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6EF" w:rsidRDefault="00D75228" w:rsidP="00344618">
      <w:pPr>
        <w:spacing w:after="0" w:line="240" w:lineRule="auto"/>
        <w:ind w:right="340"/>
        <w:rPr>
          <w:rFonts w:ascii="Trebuchet MS" w:hAnsi="Trebuchet MS"/>
          <w:sz w:val="16"/>
          <w:szCs w:val="16"/>
        </w:rPr>
      </w:pPr>
      <w:r>
        <w:rPr>
          <w:rFonts w:ascii="Trebuchet MS" w:hAnsi="Trebuchet MS"/>
          <w:noProof/>
          <w:sz w:val="16"/>
          <w:szCs w:val="16"/>
          <w:lang w:eastAsia="de-AT"/>
        </w:rPr>
        <mc:AlternateContent>
          <mc:Choice Requires="wps">
            <w:drawing>
              <wp:anchor distT="0" distB="0" distL="114300" distR="114300" simplePos="0" relativeHeight="251671552" behindDoc="0" locked="0" layoutInCell="1" allowOverlap="1">
                <wp:simplePos x="0" y="0"/>
                <wp:positionH relativeFrom="leftMargin">
                  <wp:posOffset>361950</wp:posOffset>
                </wp:positionH>
                <wp:positionV relativeFrom="topMargin">
                  <wp:posOffset>233363</wp:posOffset>
                </wp:positionV>
                <wp:extent cx="6630670" cy="9296400"/>
                <wp:effectExtent l="0" t="0" r="17780" b="19050"/>
                <wp:wrapNone/>
                <wp:docPr id="35" name="Abgerundetes Rechteck 35"/>
                <wp:cNvGraphicFramePr/>
                <a:graphic xmlns:a="http://schemas.openxmlformats.org/drawingml/2006/main">
                  <a:graphicData uri="http://schemas.microsoft.com/office/word/2010/wordprocessingShape">
                    <wps:wsp>
                      <wps:cNvSpPr/>
                      <wps:spPr>
                        <a:xfrm>
                          <a:off x="0" y="0"/>
                          <a:ext cx="6630670" cy="9296400"/>
                        </a:xfrm>
                        <a:prstGeom prst="roundRect">
                          <a:avLst>
                            <a:gd name="adj" fmla="val 1102"/>
                          </a:avLst>
                        </a:prstGeom>
                      </wps:spPr>
                      <wps:style>
                        <a:lnRef idx="2">
                          <a:schemeClr val="dk1"/>
                        </a:lnRef>
                        <a:fillRef idx="1">
                          <a:schemeClr val="lt1"/>
                        </a:fillRef>
                        <a:effectRef idx="0">
                          <a:schemeClr val="dk1"/>
                        </a:effectRef>
                        <a:fontRef idx="minor">
                          <a:schemeClr val="dk1"/>
                        </a:fontRef>
                      </wps:style>
                      <wps:txbx>
                        <w:txbxContent>
                          <w:p w:rsidR="00E0176E" w:rsidRDefault="00E0176E" w:rsidP="009D112F">
                            <w:pPr>
                              <w:tabs>
                                <w:tab w:val="left" w:pos="426"/>
                              </w:tabs>
                              <w:spacing w:after="0" w:line="240" w:lineRule="auto"/>
                              <w:jc w:val="both"/>
                              <w:rPr>
                                <w:rFonts w:ascii="Trebuchet MS" w:hAnsi="Trebuchet MS" w:cs="Segoe UI"/>
                                <w:b/>
                                <w:sz w:val="8"/>
                                <w:szCs w:val="8"/>
                              </w:rPr>
                            </w:pPr>
                          </w:p>
                          <w:p w:rsidR="009D112F" w:rsidRDefault="009D112F" w:rsidP="009D112F">
                            <w:pPr>
                              <w:tabs>
                                <w:tab w:val="left" w:pos="426"/>
                              </w:tabs>
                              <w:spacing w:after="0" w:line="240" w:lineRule="auto"/>
                              <w:jc w:val="both"/>
                              <w:rPr>
                                <w:rFonts w:ascii="Trebuchet MS" w:hAnsi="Trebuchet MS" w:cs="Segoe UI"/>
                                <w:sz w:val="8"/>
                                <w:szCs w:val="8"/>
                              </w:rPr>
                            </w:pPr>
                            <w:r w:rsidRPr="009D112F">
                              <w:rPr>
                                <w:rFonts w:ascii="Trebuchet MS" w:hAnsi="Trebuchet MS" w:cs="Segoe UI"/>
                                <w:b/>
                                <w:sz w:val="18"/>
                                <w:szCs w:val="18"/>
                              </w:rPr>
                              <w:t xml:space="preserve">ALLGEMEINE GESCHÄFTSBEDINGUNGEN </w:t>
                            </w:r>
                            <w:r w:rsidRPr="009D112F">
                              <w:rPr>
                                <w:rFonts w:ascii="Trebuchet MS" w:hAnsi="Trebuchet MS" w:cs="Segoe UI"/>
                                <w:sz w:val="18"/>
                                <w:szCs w:val="18"/>
                              </w:rPr>
                              <w:t>der Versicherungskanzlei REININGER Versicherungsmanagement – Markus Reininger</w:t>
                            </w:r>
                          </w:p>
                          <w:p w:rsidR="00E0176E" w:rsidRPr="00E0176E" w:rsidRDefault="00E0176E" w:rsidP="009D112F">
                            <w:pPr>
                              <w:tabs>
                                <w:tab w:val="left" w:pos="426"/>
                              </w:tabs>
                              <w:spacing w:after="0" w:line="240" w:lineRule="auto"/>
                              <w:jc w:val="both"/>
                              <w:rPr>
                                <w:rFonts w:ascii="Trebuchet MS" w:hAnsi="Trebuchet MS" w:cs="Segoe UI"/>
                                <w:sz w:val="8"/>
                                <w:szCs w:val="8"/>
                              </w:rPr>
                            </w:pP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I. Allgemeines</w:t>
                            </w:r>
                          </w:p>
                          <w:p w:rsidR="009D112F" w:rsidRP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 xml:space="preserve">Die vorliegenden Allgemeinen Geschäftsbedingungen gelten für sämtliche Geschäftsbeziehungen zwischen Reininger Versicherungsmanagement (im Folgenden kurz RVM) und dem Klienten als vereinbart und bilden fortan eine für den Klienten und der RVM verbindliche Grundlage im Geschäftsverkehr zwischen beiden sowie bei der Abwicklung der Geschäftsfälle. </w:t>
                            </w:r>
                          </w:p>
                          <w:p w:rsidR="009D112F" w:rsidRP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 xml:space="preserve">Die RVM wahrt im Sinne des § 26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als Handelsmakler die Tätigkeit in einer von den Versicherungsunternehmen unabhängigen Weise und wahrt im Sinne der § § 27 und 28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überwiegend die Interessen des Klienten und steht für die Sorgfalt eines ordentlichen Kaufmannes ein. </w:t>
                            </w:r>
                          </w:p>
                          <w:p w:rsidR="009D112F" w:rsidRP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Beschränkung auf österreichische Versicherer und Versicherer des EWR Raumes: Die Interessenwahrung der RVM wird, soweit im Einzelfall nicht ausdrücklich anders vereinbart, örtlich auf Versicherungsgesellschaften mit Sitz in Österreich sowie auf Versicherer des europäischen Wirtschaftsraumes, sofern sie sich der sachlichen Zuständigkeit de</w:t>
                            </w:r>
                            <w:r w:rsidR="00B71F92">
                              <w:rPr>
                                <w:rFonts w:ascii="Trebuchet MS" w:hAnsi="Trebuchet MS" w:cs="Segoe UI"/>
                                <w:sz w:val="12"/>
                                <w:szCs w:val="12"/>
                              </w:rPr>
                              <w:t>s</w:t>
                            </w:r>
                            <w:r w:rsidRPr="009D112F">
                              <w:rPr>
                                <w:rFonts w:ascii="Trebuchet MS" w:hAnsi="Trebuchet MS" w:cs="Segoe UI"/>
                                <w:sz w:val="12"/>
                                <w:szCs w:val="12"/>
                              </w:rPr>
                              <w:t xml:space="preserve"> österreichischen Rechts unterwerfen, beschränkt. </w:t>
                            </w:r>
                          </w:p>
                          <w:p w:rsidR="009D112F" w:rsidRP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 xml:space="preserve">Zur Wahrung der Interessen des Klienten und zum Tätigwerden der RVM im Sinne des § 28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bedarf es eines Auftrages. Die Annahme eines derartigen Auftrages behält sich die RVM ausdrücklich vor.</w:t>
                            </w:r>
                          </w:p>
                          <w:p w:rsid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 xml:space="preserve">Für die Tätigkeiten der RVM wird eine jährliche Pauschale mit den Klienten vereinbart, welche der Höhe nach im jeweils geschlossenen Beratungs- und Betreuungsauftrag mit dem Klient vereinbart wird. Diese jährliche Pauschale ist gem. § 6/1 UStG Z. 13 unecht </w:t>
                            </w:r>
                            <w:r w:rsidR="00B71F92">
                              <w:rPr>
                                <w:rFonts w:ascii="Trebuchet MS" w:hAnsi="Trebuchet MS" w:cs="Segoe UI"/>
                                <w:sz w:val="12"/>
                                <w:szCs w:val="12"/>
                              </w:rPr>
                              <w:t>u</w:t>
                            </w:r>
                            <w:r w:rsidRPr="009D112F">
                              <w:rPr>
                                <w:rFonts w:ascii="Trebuchet MS" w:hAnsi="Trebuchet MS" w:cs="Segoe UI"/>
                                <w:sz w:val="12"/>
                                <w:szCs w:val="12"/>
                              </w:rPr>
                              <w:t>msatzsteuerbefreit. Zusätzliche Kosten werden mit dem Klienten im Anlassfall gesondert vereinbart.</w:t>
                            </w:r>
                          </w:p>
                          <w:p w:rsidR="00F70DD1" w:rsidRPr="009D112F" w:rsidRDefault="00F70DD1" w:rsidP="009D112F">
                            <w:pPr>
                              <w:numPr>
                                <w:ilvl w:val="0"/>
                                <w:numId w:val="1"/>
                              </w:numPr>
                              <w:spacing w:after="0" w:line="240" w:lineRule="auto"/>
                              <w:ind w:left="709"/>
                              <w:jc w:val="both"/>
                              <w:rPr>
                                <w:rFonts w:ascii="Trebuchet MS" w:hAnsi="Trebuchet MS" w:cs="Segoe UI"/>
                                <w:sz w:val="12"/>
                                <w:szCs w:val="12"/>
                              </w:rPr>
                            </w:pPr>
                            <w:r>
                              <w:rPr>
                                <w:rFonts w:ascii="Trebuchet MS" w:hAnsi="Trebuchet MS" w:cs="Segoe UI"/>
                                <w:sz w:val="12"/>
                                <w:szCs w:val="12"/>
                              </w:rPr>
                              <w:t>Gegenseitige Beteiligungsverhältnisse zwischen RVM und Versicherungs- bzw. Produktpartnerunternehmen bestehen nicht.</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II. Vertragsdauer</w:t>
                            </w:r>
                          </w:p>
                          <w:p w:rsidR="009D112F" w:rsidRPr="009D112F" w:rsidRDefault="009D112F" w:rsidP="009D112F">
                            <w:pPr>
                              <w:numPr>
                                <w:ilvl w:val="0"/>
                                <w:numId w:val="2"/>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Die Beauftragung bzw. Erteilung der Maklervollmacht an die RVM gilt auf unbestimmte Zeit, und kann von jedem Vertragspartner ohne Einhaltung von Kündigungsfristen und Gründen jederzeit gekündigt werden. Die Kündigung bedarf der Schriftform. Die Kündigung der Zusammenarbeit bewirkt auch automatisch die Beendigung aller vereinbarten Leistungsversprechen. Es besteht kein Anspruch auf Rückerstattung bereits bezahlter Leistungsentgelte aus der laufenden Periode.</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III. Leistungskatalog</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Auftragserteilung per Vollmacht: Gem. § 2 (3)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ist der Makler ohne ausdrückliche Vereinbarung nicht berechtigt</w:t>
                            </w:r>
                            <w:r w:rsidR="00B71F92">
                              <w:rPr>
                                <w:rFonts w:ascii="Trebuchet MS" w:hAnsi="Trebuchet MS" w:cs="Segoe UI"/>
                                <w:sz w:val="12"/>
                                <w:szCs w:val="12"/>
                              </w:rPr>
                              <w:t>,</w:t>
                            </w:r>
                            <w:r w:rsidRPr="009D112F">
                              <w:rPr>
                                <w:rFonts w:ascii="Trebuchet MS" w:hAnsi="Trebuchet MS" w:cs="Segoe UI"/>
                                <w:sz w:val="12"/>
                                <w:szCs w:val="12"/>
                              </w:rPr>
                              <w:t xml:space="preserve"> für den Klienten das vermittelte Geschäft zu schließen bzw. Zahlungen entgegen zu nehmen.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Datenerfassung und Erstellung einer Risikoanalyse: Die RVM ist verpflichtet auf Basis der vom Klienten erteilten Informationen und ausgehändigten Unterlagen eine angemessene Risikoanalyse gem. § 28 Z 1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zu erstellen.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Feststellung der Deckungslücken: Es werden die für den einzelnen Klienten bestehenden Risiken und Deckungslücken aufgezeigt.</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Deckungskonzept mit umfassendem Versicherungsschutz: Auf Basis der erstellten Risikoanalyse entwickelt die RVM nach Prüfung des Risikos ein auf die Bedürfnisse des Klienten abgestimmtes Deckungskonzept (§ 28 Z 2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Im Zuge dieses Deckungskonzeptes werden sämtliche vom Klienten zur Einsicht vorgelegten Versicherungsverträge überprüft und mit den in Art. 1 Pkt.3 genannten Versicherern Konditionsverhandlungen mit Interessenwahrungspflicht des Versicherungskunden durchgeführt, und das vorhandene Optimierungspotential aufgezeigt.</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Risikoplatzierung bei ausgewählten Versicherern: Im Sinne des § 28 Z 3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vermittelt RVM innerhalb einer angemessenen Frist den nach den Umständen des Einzelfalles bestmöglich Versicherungsschutz. Das heißt, neben der Höhe der Versicherungsprämie achtet </w:t>
                            </w:r>
                            <w:r w:rsidR="00DD1754">
                              <w:rPr>
                                <w:rFonts w:ascii="Trebuchet MS" w:hAnsi="Trebuchet MS" w:cs="Segoe UI"/>
                                <w:sz w:val="12"/>
                                <w:szCs w:val="12"/>
                              </w:rPr>
                              <w:t>R</w:t>
                            </w:r>
                            <w:r w:rsidRPr="009D112F">
                              <w:rPr>
                                <w:rFonts w:ascii="Trebuchet MS" w:hAnsi="Trebuchet MS" w:cs="Segoe UI"/>
                                <w:sz w:val="12"/>
                                <w:szCs w:val="12"/>
                              </w:rPr>
                              <w:t xml:space="preserve">VM insbesondere auf die fachliche Kompetenz des Versicherers, seine </w:t>
                            </w:r>
                            <w:proofErr w:type="spellStart"/>
                            <w:r w:rsidRPr="009D112F">
                              <w:rPr>
                                <w:rFonts w:ascii="Trebuchet MS" w:hAnsi="Trebuchet MS" w:cs="Segoe UI"/>
                                <w:sz w:val="12"/>
                                <w:szCs w:val="12"/>
                              </w:rPr>
                              <w:t>Gestion</w:t>
                            </w:r>
                            <w:proofErr w:type="spellEnd"/>
                            <w:r w:rsidRPr="009D112F">
                              <w:rPr>
                                <w:rFonts w:ascii="Trebuchet MS" w:hAnsi="Trebuchet MS" w:cs="Segoe UI"/>
                                <w:sz w:val="12"/>
                                <w:szCs w:val="12"/>
                              </w:rPr>
                              <w:t xml:space="preserve"> bei der Schadenbehebung, seine Bereitschaft zu Kulanzleistungen, die Laufzeit des Vertrages, die Möglichkeit von Schadenfallkündigungen durch den Versicherer, die Höhe von Selbstbehalten etc. Abschluss, Änderungen oder Kündigungen von Versicherungsverhältnissen werden von der RVM unter Anwendung des gleichen Sorgfaltsmaßstabes im Namen und auf Rechnung des Klienten durchgeführt. Die RVM hat bei der Auswahl der Versicherer dessen Solvenz aufgrund der der RVM zugänglichen Informationen zu beurteilen. </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Laufende Kontrolle des Versicherungsschutzes: Die RVM ist verpflichtet die beim Klienten bestehenden Versicherungsverträge in bestimmten Zeitabständen laufend zu überprüfen und gegebenenfalls geeignete Vorschläge für die Verbesserung des Versicherungsschutzes zu unterbreiten (§28 Z &amp;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In diesem Zusammenhang hat der Klient, der RVM unverzüglich allfällige neue Risiken bzw. Veränderungen derselben bekannt zu geben. Der Klient wird in regelmäßigen Abständen zu einem persönlichen Beratungs- und Informationsgespräch schriftlich eingeladen. </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Die RVM steht laufend mit Versicherungsgesellschaften in Verhandlungen um Verbesserungen und Sondervereinbarungen für seine Klienten hinsichtlich der Prämie, den Versicherungsbedingungen und Klauseln zu erreichen.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Verträge</w:t>
                            </w:r>
                            <w:r w:rsidR="00DD1754">
                              <w:rPr>
                                <w:rFonts w:ascii="Trebuchet MS" w:hAnsi="Trebuchet MS" w:cs="Segoe UI"/>
                                <w:sz w:val="12"/>
                                <w:szCs w:val="12"/>
                              </w:rPr>
                              <w:t>,</w:t>
                            </w:r>
                            <w:r w:rsidRPr="009D112F">
                              <w:rPr>
                                <w:rFonts w:ascii="Trebuchet MS" w:hAnsi="Trebuchet MS" w:cs="Segoe UI"/>
                                <w:sz w:val="12"/>
                                <w:szCs w:val="12"/>
                              </w:rPr>
                              <w:t xml:space="preserve"> welche nicht über die RVM abgeschlossen wurden, werden in der Beratung und Betreuung durch RVM berücksichtigt, sofern diese vom Klient auch offengelegt wurden.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Betreuung und Hilfe im Versicherungsfall: Die RVM unterstützt den Klienten bei der Abwicklung nach Eintritt eines Schadensfalles und übernimmt die Wahrung der nötigen Fristen. Der Klient hat jedoch eigenständig für die termingerechte Anweisung der Versicherungsprämie zu sorgen und die RVM von ihm bekannten Terminen und Fristen zu verständigen. Die Unterstützung des Klienten durch die RVM nach Eintritt eines Versicherungsfalles erfolgt ausschließlich auf der Grundlage der an die RVM schriftlich erteilten Informationen. </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RVM informiert regelmäßig ihre Klienten mittels E-Mail Newsletter über Neuerungen und Wissenswertes in Versicherungsangelegenheiten und damit im Zusammenhang stehenden Informationen.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RVM organisiert die vom Klient gewünschten oder erforderlichen Behördenwege im Zuge einer KFZ An-, Ab- und Ummeldung, sowie bei Hinterlegung und Ausfolgung von Kraftfahrzeug - Kennzeichen.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RVM bietet bei Streitigkeiten aus Versicherungsverträgen dem Klient eine Prozesskostenfinanzierung an, welche im Bedarfsfall gesondert vereinbart wird.</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IV. Pflichten des Klienten</w:t>
                            </w:r>
                          </w:p>
                          <w:p w:rsidR="009D112F" w:rsidRPr="009D112F" w:rsidRDefault="009D112F" w:rsidP="009D112F">
                            <w:pPr>
                              <w:numPr>
                                <w:ilvl w:val="0"/>
                                <w:numId w:val="4"/>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Informationspflicht des Klienten: Der Klient hat RVM insbesondere alle Umstände mitzuteilen, die erforderlich sind, damit RVM gegenüber dem Versicherer alle jene Interessen wahren kann, die auch der Versicherungskunde selbst vor und nach Abschluss des Versicherungsvertrages dem Versicherer gegenüber zu wahren hat, insbesondere hat er RVM über sämtliche Risiken zu informieren. Des Weiteren hat er alle relevanten Veränderungen (Adresse, Beruf, etc.) unverzüglich schriftlich anzuzeigen. Die Haftung für Schäden infolge unrichtiger oder unvollständiger Angaben, insbesondere der Risiken durch den Auftraggeber ist ausdrücklich ausgeschlossen und kann nicht übernommen werden.</w:t>
                            </w:r>
                          </w:p>
                          <w:p w:rsidR="009D112F" w:rsidRPr="009D112F" w:rsidRDefault="009D112F" w:rsidP="009D112F">
                            <w:pPr>
                              <w:numPr>
                                <w:ilvl w:val="0"/>
                                <w:numId w:val="4"/>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Analyse des zu versichernden Risikos: Der Klient hat, da er bezüglich der Kenntnis de</w:t>
                            </w:r>
                            <w:r w:rsidR="00DD1754">
                              <w:rPr>
                                <w:rFonts w:ascii="Trebuchet MS" w:hAnsi="Trebuchet MS" w:cs="Segoe UI"/>
                                <w:sz w:val="12"/>
                                <w:szCs w:val="12"/>
                              </w:rPr>
                              <w:t>r</w:t>
                            </w:r>
                            <w:r w:rsidRPr="009D112F">
                              <w:rPr>
                                <w:rFonts w:ascii="Trebuchet MS" w:hAnsi="Trebuchet MS" w:cs="Segoe UI"/>
                                <w:sz w:val="12"/>
                                <w:szCs w:val="12"/>
                              </w:rPr>
                              <w:t xml:space="preserve"> Versicherungswerte und etwaige besondere Gefahren RVM im Vorteil ist, sämtliche für den Abschluss der gewünschten Versicherungen relevanten Daten wahrheitsgemäß und vollständig bekannt zu geben, insbesondere aber auch erforderlichenfalls an einer Risikobesichtigung durch RVM vor Ort teilzunehmen. Ebenso hat der Klient jegliche für die Versicherungsdeckung relevanten Veränderungen </w:t>
                            </w:r>
                            <w:r w:rsidR="00DD1754">
                              <w:rPr>
                                <w:rFonts w:ascii="Trebuchet MS" w:hAnsi="Trebuchet MS" w:cs="Segoe UI"/>
                                <w:sz w:val="12"/>
                                <w:szCs w:val="12"/>
                              </w:rPr>
                              <w:t>RVM</w:t>
                            </w:r>
                            <w:r w:rsidRPr="009D112F">
                              <w:rPr>
                                <w:rFonts w:ascii="Trebuchet MS" w:hAnsi="Trebuchet MS" w:cs="Segoe UI"/>
                                <w:sz w:val="12"/>
                                <w:szCs w:val="12"/>
                              </w:rPr>
                              <w:t xml:space="preserve"> unverzüglich und unaufgefordert schriftlich bekannt zu geben bzw. z.B. Änderung der Adresse, des Tätigkeitsbereiches, Auslandstätigkeit, bauliche Veränderungen, etc.</w:t>
                            </w:r>
                          </w:p>
                          <w:p w:rsidR="009D112F" w:rsidRPr="009D112F" w:rsidRDefault="009D112F" w:rsidP="009D112F">
                            <w:pPr>
                              <w:numPr>
                                <w:ilvl w:val="0"/>
                                <w:numId w:val="4"/>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Der Klient verpflichtet sich die ausgestellten und ihm zugestellten Polizzen, Unterlag</w:t>
                            </w:r>
                            <w:r w:rsidR="00DD1754">
                              <w:rPr>
                                <w:rFonts w:ascii="Trebuchet MS" w:hAnsi="Trebuchet MS" w:cs="Segoe UI"/>
                                <w:sz w:val="12"/>
                                <w:szCs w:val="12"/>
                              </w:rPr>
                              <w:t xml:space="preserve">en und Informationen zu prüfen </w:t>
                            </w:r>
                            <w:r w:rsidRPr="009D112F">
                              <w:rPr>
                                <w:rFonts w:ascii="Trebuchet MS" w:hAnsi="Trebuchet MS" w:cs="Segoe UI"/>
                                <w:sz w:val="12"/>
                                <w:szCs w:val="12"/>
                              </w:rPr>
                              <w:t xml:space="preserve">und </w:t>
                            </w:r>
                            <w:r w:rsidR="00DD1754">
                              <w:rPr>
                                <w:rFonts w:ascii="Trebuchet MS" w:hAnsi="Trebuchet MS" w:cs="Segoe UI"/>
                                <w:sz w:val="12"/>
                                <w:szCs w:val="12"/>
                              </w:rPr>
                              <w:t xml:space="preserve">RVM </w:t>
                            </w:r>
                            <w:r w:rsidRPr="009D112F">
                              <w:rPr>
                                <w:rFonts w:ascii="Trebuchet MS" w:hAnsi="Trebuchet MS" w:cs="Segoe UI"/>
                                <w:sz w:val="12"/>
                                <w:szCs w:val="12"/>
                              </w:rPr>
                              <w:t>unverzüglich schriftlich zu verständigen, sollten die erhaltenen Unterlagen nicht korrekt sein bzw. nicht den Vorstellungen entsprechen. Der Klient nimmt zur Kenntnis, dass mündliche Nebenabreden mit der RVM und dessen Mitarbeitern unwirksam und alle Aufträge und Anweisungen an die RVM schriftlich zu erteilen sind; Abweichungen von diesem Erfordernis bedürfen der Schriftlichkeit.</w:t>
                            </w:r>
                          </w:p>
                          <w:p w:rsidR="009D112F" w:rsidRPr="009D112F" w:rsidRDefault="009D112F" w:rsidP="009D112F">
                            <w:pPr>
                              <w:numPr>
                                <w:ilvl w:val="0"/>
                                <w:numId w:val="4"/>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Vorläufige Deckung: Der Klient nimmt zur Kenntnis, dass ein von ihm oder für ihn durch RVM unterfertigter Antrag noch keinen Versicherungsschutz bewirkt. Der Versicherungsantrag bedarf der Annahme durch den Versicherer. Der Klient nimmt somit zur Kenntnis, dass zwischen Unterfertigung des Versicherungsantrages und dessen Annahme durch den Versicherer ein ungedeckter Zeitraum bestehen kann. RVM ist verpflichtet</w:t>
                            </w:r>
                            <w:r w:rsidR="00DD1754">
                              <w:rPr>
                                <w:rFonts w:ascii="Trebuchet MS" w:hAnsi="Trebuchet MS" w:cs="Segoe UI"/>
                                <w:sz w:val="12"/>
                                <w:szCs w:val="12"/>
                              </w:rPr>
                              <w:t>,</w:t>
                            </w:r>
                            <w:r w:rsidRPr="009D112F">
                              <w:rPr>
                                <w:rFonts w:ascii="Trebuchet MS" w:hAnsi="Trebuchet MS" w:cs="Segoe UI"/>
                                <w:sz w:val="12"/>
                                <w:szCs w:val="12"/>
                              </w:rPr>
                              <w:t xml:space="preserve"> den unterfertigten Antrag unverzüglich an den Versicherer weiterzuleiten und den Klienten unverzüglich von der Annahme des Versicherungsantrages nach eigener Kenntnis zu informieren. Für eine vorläufige Deckung bedarf es einer besonderen Maßnahme, die im Einzelfall schriftlich vereinbart werden muss, und nur durch die Bestätigung der jeweiligen Versicherung Gültigkeit erlangt.</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V. Haftung des Maklers</w:t>
                            </w:r>
                          </w:p>
                          <w:p w:rsidR="009D112F" w:rsidRP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Haftung für Vorsatz und grobe Fahrlässigkeit: RVM haftet nur für vorsätzliche und grob fahrlässige Pflichtverletzungen durch sie oder ihre Erfüllungsgehilfen. Eine Haftung für eine leichte Fahrlässigkeit, insbesondere im Bereich des Schadenersatzrechtes, wird ausdrücklich ausgeschlossen. Im Bereich der (schlicht) groben Fahrlässigkeit wird eine Haftungsgrenze von € 1 Mio. für den einzelnen Schadenfall bzw. € 1,5 Mio. für sämtliche Schadenfälle eines Jahres vereinbart, jedoch höchstens im Umfang des eingetretenen Vertrauensschadens, soweit dieser durch die Haftpflichtversicherung </w:t>
                            </w:r>
                            <w:r w:rsidR="00E0176E">
                              <w:rPr>
                                <w:rFonts w:ascii="Trebuchet MS" w:hAnsi="Trebuchet MS" w:cs="Segoe UI"/>
                                <w:sz w:val="12"/>
                                <w:szCs w:val="12"/>
                              </w:rPr>
                              <w:t>von</w:t>
                            </w:r>
                            <w:r w:rsidRPr="009D112F">
                              <w:rPr>
                                <w:rFonts w:ascii="Trebuchet MS" w:hAnsi="Trebuchet MS" w:cs="Segoe UI"/>
                                <w:sz w:val="12"/>
                                <w:szCs w:val="12"/>
                              </w:rPr>
                              <w:t xml:space="preserve"> RVM gedeckt ist und soweit keine Bestimmungen des KSchG entgegenstehen.</w:t>
                            </w:r>
                          </w:p>
                          <w:p w:rsidR="009D112F" w:rsidRP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RVM haftet </w:t>
                            </w:r>
                            <w:proofErr w:type="spellStart"/>
                            <w:r w:rsidRPr="009D112F">
                              <w:rPr>
                                <w:rFonts w:ascii="Trebuchet MS" w:hAnsi="Trebuchet MS" w:cs="Segoe UI"/>
                                <w:sz w:val="12"/>
                                <w:szCs w:val="12"/>
                              </w:rPr>
                              <w:t>weiter</w:t>
                            </w:r>
                            <w:r w:rsidR="00F70DD1">
                              <w:rPr>
                                <w:rFonts w:ascii="Trebuchet MS" w:hAnsi="Trebuchet MS" w:cs="Segoe UI"/>
                                <w:sz w:val="12"/>
                                <w:szCs w:val="12"/>
                              </w:rPr>
                              <w:t>s</w:t>
                            </w:r>
                            <w:proofErr w:type="spellEnd"/>
                            <w:r w:rsidRPr="009D112F">
                              <w:rPr>
                                <w:rFonts w:ascii="Trebuchet MS" w:hAnsi="Trebuchet MS" w:cs="Segoe UI"/>
                                <w:sz w:val="12"/>
                                <w:szCs w:val="12"/>
                              </w:rPr>
                              <w:t xml:space="preserve"> nicht für solche Schäden, die aus der Verletzung vom Klient obliegenden Pflichten insbesondere der Ermittlung von Versicherungssummen resultieren.</w:t>
                            </w:r>
                          </w:p>
                          <w:p w:rsidR="009D112F" w:rsidRP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Verständigungs- und Schadenminderungspflicht des Klienten: Der Versicherungskunde hat die RVM unverzüglich nach Kenntnis eines eingetretenen Schadens zu verständigen und alle Vorkehrungen in Entsprechung seiner Schadenminderungspflicht zu treffen.</w:t>
                            </w:r>
                          </w:p>
                          <w:p w:rsidR="009D112F" w:rsidRP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Verjährungskürzung: Schadenersatzansprüche gegen </w:t>
                            </w:r>
                            <w:r w:rsidR="00E0176E">
                              <w:rPr>
                                <w:rFonts w:ascii="Trebuchet MS" w:hAnsi="Trebuchet MS" w:cs="Segoe UI"/>
                                <w:sz w:val="12"/>
                                <w:szCs w:val="12"/>
                              </w:rPr>
                              <w:t>RVM verjähren, so</w:t>
                            </w:r>
                            <w:r w:rsidRPr="009D112F">
                              <w:rPr>
                                <w:rFonts w:ascii="Trebuchet MS" w:hAnsi="Trebuchet MS" w:cs="Segoe UI"/>
                                <w:sz w:val="12"/>
                                <w:szCs w:val="12"/>
                              </w:rPr>
                              <w:t>fern der Klient (Vollmacht- und Auftraggeber) nicht innerhalb von 6 Monaten, nachdem der oder die Anspruchsberechtigten den Schaden und Schädiger kannten oder kennen mussten (relative Verjährung), spätestens aber innerhalb von 3 Jahren ab dem anspruchsbegründenden Schadensfall (absolute Verjährung) diese gerichtlich geltend macht, soweit keine Bestimmungen des KSchG entgegenstehen.</w:t>
                            </w:r>
                          </w:p>
                          <w:p w:rsid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RVM bestätigt den aufrechten Bestand einer Berufs/Vermögensschadenhaftpflichtversicherung und verpflichtet sich, dem Klienten auf dessen Verlangen das Bestehen dieser Versicherung urkundlich nachzuweisen.</w:t>
                            </w:r>
                          </w:p>
                          <w:p w:rsidR="00F70DD1" w:rsidRPr="009D112F" w:rsidRDefault="00F70DD1" w:rsidP="009D112F">
                            <w:pPr>
                              <w:numPr>
                                <w:ilvl w:val="0"/>
                                <w:numId w:val="5"/>
                              </w:numPr>
                              <w:spacing w:after="0" w:line="240" w:lineRule="auto"/>
                              <w:ind w:hanging="720"/>
                              <w:jc w:val="both"/>
                              <w:rPr>
                                <w:rFonts w:ascii="Trebuchet MS" w:hAnsi="Trebuchet MS" w:cs="Segoe UI"/>
                                <w:sz w:val="12"/>
                                <w:szCs w:val="12"/>
                              </w:rPr>
                            </w:pPr>
                            <w:r>
                              <w:rPr>
                                <w:rFonts w:ascii="Trebuchet MS" w:hAnsi="Trebuchet MS" w:cs="Segoe UI"/>
                                <w:sz w:val="12"/>
                                <w:szCs w:val="12"/>
                              </w:rPr>
                              <w:t>Eine Haftung für getätigte Fremdabschlüsse (Vertragsabschlüsse nicht durch unsere Kanzlei</w:t>
                            </w:r>
                            <w:r w:rsidR="000A632D">
                              <w:rPr>
                                <w:rFonts w:ascii="Trebuchet MS" w:hAnsi="Trebuchet MS" w:cs="Segoe UI"/>
                                <w:sz w:val="12"/>
                                <w:szCs w:val="12"/>
                              </w:rPr>
                              <w:t xml:space="preserve"> vermittelt</w:t>
                            </w:r>
                            <w:r>
                              <w:rPr>
                                <w:rFonts w:ascii="Trebuchet MS" w:hAnsi="Trebuchet MS" w:cs="Segoe UI"/>
                                <w:sz w:val="12"/>
                                <w:szCs w:val="12"/>
                              </w:rPr>
                              <w:t>) während des Vertragsverhältnisses kann nicht übernommen werden.</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VI. Zahlungsabwicklung</w:t>
                            </w:r>
                          </w:p>
                          <w:p w:rsidR="009D112F" w:rsidRPr="009D112F" w:rsidRDefault="009D112F" w:rsidP="009D112F">
                            <w:pPr>
                              <w:numPr>
                                <w:ilvl w:val="0"/>
                                <w:numId w:val="6"/>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Eine Provision steht RVM, soweit nicht ausdrücklich und schriftlich etwas anderes vereinbart ist, vom Klienten nicht zu.</w:t>
                            </w:r>
                          </w:p>
                          <w:p w:rsidR="009D112F" w:rsidRPr="009D112F" w:rsidRDefault="009D112F" w:rsidP="009D112F">
                            <w:pPr>
                              <w:numPr>
                                <w:ilvl w:val="0"/>
                                <w:numId w:val="6"/>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Ermächtigt zum Einzug von Forderungen durch SEPA Lastschriften: Der Klient ermächtigt RVM widerruflich, die von ihm zu entrichtenden Zahlungen bei Fälligkeit zu Lasten seines Kontos mittels SEPA Lastschrift einzuziehen. Damit ist auch die kontoführende Bank des Klienten ermächtigt, die SEPA Lastschrift einzulösen. Der Klient hat das Recht, innerhalb von 8 Wochen die Erstattung des belasteten Betrages zurück zu verlangen. Es gelten dabei die Bedingungen des jeweiligen Kreditinstitutes.</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VII. Schlussbestimmungen</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Schriftlichkeitsgebot: Änderung und/oder Ergänzungen der Vollmacht (Seite 1) bzw. Beratungs- und Betreuungsauftrages (Seite 2) sowie der AGB (Seite 4) bedürfen zu ihrer Gültigkeit der Schriftform; dies gilt auch für das Abgehen vom Schriftlichkeitsgebot.</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Abweichende Vereinbarungen von den AGB regelt der gesonderte Betreuungs- und Beratungsauftrag. Etwaige Unwirksamkeit einzelner Bestimmungen oder Abschnitte berührt die Verbindlichkeit der restlichen Bestimmungen der AGB nicht. </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Es wird ausdrücklich vereinbart, dass die RVM zum Zwecke der verpflichtenden Dokumentation und Aufklärungsplicht des Versicherungsmaklers Telefonate aufzeichnen darf. Diese Dokumentationen dürfen dem Gericht als Beweis vorgelegt werden. Der Klient ist berechtigt, einer Aufzeichnung zu Beginn des Telefonats zu widersprechen.</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Erfüllungsort: - Gerichtsstand – anzuwendendes Recht: Erfüllungsort ist der Ort der beruflichen Niederlassung des Maklers, Gerichtsstand das jeweils sachlich zuständige Gericht an diesem Ort, jeweils, soweit keine Bestimmungen des KSchG entgegenstehen. Ausdrücklich wird die Anwendung österreichischen Rechts vereinbart.</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Datenschutz: Der Versicherungsmakler ist zur Verschwiegenheit verpflichtet. Er hat die Geschäfts- und Betriebsgeheimnisse des Klienten, die ihm bei seiner Beratung bekannt wurden, zu wahren und nur solche Informationen weiterzugeben, die zur Beurteilung des zu versichernden Risikos notwendig sind. Der Klient stimmt der automationsunterstützen Bearbeitung seiner personenbezogenen Daten zu.</w:t>
                            </w:r>
                          </w:p>
                          <w:p w:rsidR="009D112F" w:rsidRDefault="009D112F" w:rsidP="009D11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35" o:spid="_x0000_s1026" style="position:absolute;margin-left:28.5pt;margin-top:18.4pt;width:522.1pt;height:732pt;z-index:251671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arcsize="7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" fillcolor="white [3201]" strokecolor="black [3200]" strokeweight="1pt">
                <v:stroke joinstyle="miter"/>
                <v:textbox>
                  <w:txbxContent>
                    <w:p w:rsidR="00E0176E" w:rsidRDefault="00E0176E" w:rsidP="009D112F">
                      <w:pPr>
                        <w:tabs>
                          <w:tab w:val="left" w:pos="426"/>
                        </w:tabs>
                        <w:spacing w:after="0" w:line="240" w:lineRule="auto"/>
                        <w:jc w:val="both"/>
                        <w:rPr>
                          <w:rFonts w:ascii="Trebuchet MS" w:hAnsi="Trebuchet MS" w:cs="Segoe UI"/>
                          <w:b/>
                          <w:sz w:val="8"/>
                          <w:szCs w:val="8"/>
                        </w:rPr>
                      </w:pPr>
                    </w:p>
                    <w:p w:rsidR="009D112F" w:rsidRDefault="009D112F" w:rsidP="009D112F">
                      <w:pPr>
                        <w:tabs>
                          <w:tab w:val="left" w:pos="426"/>
                        </w:tabs>
                        <w:spacing w:after="0" w:line="240" w:lineRule="auto"/>
                        <w:jc w:val="both"/>
                        <w:rPr>
                          <w:rFonts w:ascii="Trebuchet MS" w:hAnsi="Trebuchet MS" w:cs="Segoe UI"/>
                          <w:sz w:val="8"/>
                          <w:szCs w:val="8"/>
                        </w:rPr>
                      </w:pPr>
                      <w:r w:rsidRPr="009D112F">
                        <w:rPr>
                          <w:rFonts w:ascii="Trebuchet MS" w:hAnsi="Trebuchet MS" w:cs="Segoe UI"/>
                          <w:b/>
                          <w:sz w:val="18"/>
                          <w:szCs w:val="18"/>
                        </w:rPr>
                        <w:t xml:space="preserve">ALLGEMEINE GESCHÄFTSBEDINGUNGEN </w:t>
                      </w:r>
                      <w:r w:rsidRPr="009D112F">
                        <w:rPr>
                          <w:rFonts w:ascii="Trebuchet MS" w:hAnsi="Trebuchet MS" w:cs="Segoe UI"/>
                          <w:sz w:val="18"/>
                          <w:szCs w:val="18"/>
                        </w:rPr>
                        <w:t>der Versicherungskanzlei REININGER Versicherungsmanagement – Markus Reininger</w:t>
                      </w:r>
                    </w:p>
                    <w:p w:rsidR="00E0176E" w:rsidRPr="00E0176E" w:rsidRDefault="00E0176E" w:rsidP="009D112F">
                      <w:pPr>
                        <w:tabs>
                          <w:tab w:val="left" w:pos="426"/>
                        </w:tabs>
                        <w:spacing w:after="0" w:line="240" w:lineRule="auto"/>
                        <w:jc w:val="both"/>
                        <w:rPr>
                          <w:rFonts w:ascii="Trebuchet MS" w:hAnsi="Trebuchet MS" w:cs="Segoe UI"/>
                          <w:sz w:val="8"/>
                          <w:szCs w:val="8"/>
                        </w:rPr>
                      </w:pP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I. Allgemeines</w:t>
                      </w:r>
                    </w:p>
                    <w:p w:rsidR="009D112F" w:rsidRP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 xml:space="preserve">Die vorliegenden Allgemeinen Geschäftsbedingungen gelten für sämtliche Geschäftsbeziehungen zwischen Reininger Versicherungsmanagement (im Folgenden kurz RVM) und dem Klienten als vereinbart und bilden fortan eine für den Klienten und der RVM verbindliche Grundlage im Geschäftsverkehr zwischen beiden sowie bei der Abwicklung der Geschäftsfälle. </w:t>
                      </w:r>
                    </w:p>
                    <w:p w:rsidR="009D112F" w:rsidRP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 xml:space="preserve">Die RVM wahrt im Sinne des § 26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als Handelsmakler die Tätigkeit in einer von den Versicherungsunternehmen unabhängigen Weise und wahrt im Sinne der § § 27 und 28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überwiegend die Interessen des Klienten und steht für die Sorgfalt eines ordentlichen Kaufmannes ein. </w:t>
                      </w:r>
                    </w:p>
                    <w:p w:rsidR="009D112F" w:rsidRP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Beschränkung auf österreichische Versicherer und Versicherer des EWR Raumes: Die Interessenwahrung der RVM wird, soweit im Einzelfall nicht ausdrücklich anders vereinbart, örtlich auf Versicherungsgesellschaften mit Sitz in Österreich sowie auf Versicherer des europäischen Wirtschaftsraumes, sofern sie sich der sachlichen Zuständigkeit de</w:t>
                      </w:r>
                      <w:r w:rsidR="00B71F92">
                        <w:rPr>
                          <w:rFonts w:ascii="Trebuchet MS" w:hAnsi="Trebuchet MS" w:cs="Segoe UI"/>
                          <w:sz w:val="12"/>
                          <w:szCs w:val="12"/>
                        </w:rPr>
                        <w:t>s</w:t>
                      </w:r>
                      <w:r w:rsidRPr="009D112F">
                        <w:rPr>
                          <w:rFonts w:ascii="Trebuchet MS" w:hAnsi="Trebuchet MS" w:cs="Segoe UI"/>
                          <w:sz w:val="12"/>
                          <w:szCs w:val="12"/>
                        </w:rPr>
                        <w:t xml:space="preserve"> österreichischen Rechts unterwerfen, beschränkt. </w:t>
                      </w:r>
                    </w:p>
                    <w:p w:rsidR="009D112F" w:rsidRP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 xml:space="preserve">Zur Wahrung der Interessen des Klienten und zum Tätigwerden der RVM im Sinne des § 28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bedarf es eines Auftrages. Die Annahme eines derartigen Auftrages behält sich die RVM ausdrücklich vor.</w:t>
                      </w:r>
                    </w:p>
                    <w:p w:rsidR="009D112F" w:rsidRDefault="009D112F" w:rsidP="009D112F">
                      <w:pPr>
                        <w:numPr>
                          <w:ilvl w:val="0"/>
                          <w:numId w:val="1"/>
                        </w:numPr>
                        <w:spacing w:after="0" w:line="240" w:lineRule="auto"/>
                        <w:ind w:left="709"/>
                        <w:jc w:val="both"/>
                        <w:rPr>
                          <w:rFonts w:ascii="Trebuchet MS" w:hAnsi="Trebuchet MS" w:cs="Segoe UI"/>
                          <w:sz w:val="12"/>
                          <w:szCs w:val="12"/>
                        </w:rPr>
                      </w:pPr>
                      <w:r w:rsidRPr="009D112F">
                        <w:rPr>
                          <w:rFonts w:ascii="Trebuchet MS" w:hAnsi="Trebuchet MS" w:cs="Segoe UI"/>
                          <w:sz w:val="12"/>
                          <w:szCs w:val="12"/>
                        </w:rPr>
                        <w:t xml:space="preserve">Für die Tätigkeiten der RVM wird eine jährliche Pauschale mit den Klienten vereinbart, welche der Höhe nach im jeweils geschlossenen Beratungs- und Betreuungsauftrag mit dem Klient vereinbart wird. Diese jährliche Pauschale ist gem. § 6/1 UStG Z. 13 unecht </w:t>
                      </w:r>
                      <w:r w:rsidR="00B71F92">
                        <w:rPr>
                          <w:rFonts w:ascii="Trebuchet MS" w:hAnsi="Trebuchet MS" w:cs="Segoe UI"/>
                          <w:sz w:val="12"/>
                          <w:szCs w:val="12"/>
                        </w:rPr>
                        <w:t>u</w:t>
                      </w:r>
                      <w:r w:rsidRPr="009D112F">
                        <w:rPr>
                          <w:rFonts w:ascii="Trebuchet MS" w:hAnsi="Trebuchet MS" w:cs="Segoe UI"/>
                          <w:sz w:val="12"/>
                          <w:szCs w:val="12"/>
                        </w:rPr>
                        <w:t>msatzsteuerbefreit. Zusätzliche Kosten werden mit dem Klienten im Anlassfall gesondert vereinbart.</w:t>
                      </w:r>
                    </w:p>
                    <w:p w:rsidR="00F70DD1" w:rsidRPr="009D112F" w:rsidRDefault="00F70DD1" w:rsidP="009D112F">
                      <w:pPr>
                        <w:numPr>
                          <w:ilvl w:val="0"/>
                          <w:numId w:val="1"/>
                        </w:numPr>
                        <w:spacing w:after="0" w:line="240" w:lineRule="auto"/>
                        <w:ind w:left="709"/>
                        <w:jc w:val="both"/>
                        <w:rPr>
                          <w:rFonts w:ascii="Trebuchet MS" w:hAnsi="Trebuchet MS" w:cs="Segoe UI"/>
                          <w:sz w:val="12"/>
                          <w:szCs w:val="12"/>
                        </w:rPr>
                      </w:pPr>
                      <w:r>
                        <w:rPr>
                          <w:rFonts w:ascii="Trebuchet MS" w:hAnsi="Trebuchet MS" w:cs="Segoe UI"/>
                          <w:sz w:val="12"/>
                          <w:szCs w:val="12"/>
                        </w:rPr>
                        <w:t>Gegenseitige Beteiligungsverhältnisse zwischen RVM und Versicherungs- bzw. Produktpartnerunternehmen bestehen nicht.</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II. Vertragsdauer</w:t>
                      </w:r>
                    </w:p>
                    <w:p w:rsidR="009D112F" w:rsidRPr="009D112F" w:rsidRDefault="009D112F" w:rsidP="009D112F">
                      <w:pPr>
                        <w:numPr>
                          <w:ilvl w:val="0"/>
                          <w:numId w:val="2"/>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Die Beauftragung bzw. Erteilung der Maklervollmacht an die RVM gilt auf unbestimmte Zeit, und kann von jedem Vertragspartner ohne Einhaltung von Kündigungsfristen und Gründen jederzeit gekündigt werden. Die Kündigung bedarf der Schriftform. Die Kündigung der Zusammenarbeit bewirkt auch automatisch die Beendigung aller vereinbarten Leistungsversprechen. Es besteht kein Anspruch auf Rückerstattung bereits bezahlter Leistungsentgelte aus der laufenden Periode.</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III. Leistungskatalog</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Auftragserteilung per Vollmacht: Gem. § 2 (3)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ist der Makler ohne ausdrückliche Vereinbarung nicht berechtigt</w:t>
                      </w:r>
                      <w:r w:rsidR="00B71F92">
                        <w:rPr>
                          <w:rFonts w:ascii="Trebuchet MS" w:hAnsi="Trebuchet MS" w:cs="Segoe UI"/>
                          <w:sz w:val="12"/>
                          <w:szCs w:val="12"/>
                        </w:rPr>
                        <w:t>,</w:t>
                      </w:r>
                      <w:r w:rsidRPr="009D112F">
                        <w:rPr>
                          <w:rFonts w:ascii="Trebuchet MS" w:hAnsi="Trebuchet MS" w:cs="Segoe UI"/>
                          <w:sz w:val="12"/>
                          <w:szCs w:val="12"/>
                        </w:rPr>
                        <w:t xml:space="preserve"> für den Klienten das vermittelte Geschäft zu schließen bzw. Zahlungen entgegen zu nehmen.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Datenerfassung und Erstellung einer Risikoanalyse: Die RVM ist verpflichtet auf Basis der vom Klienten erteilten Informationen und ausgehändigten Unterlagen eine angemessene Risikoanalyse gem. § 28 Z 1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zu erstellen.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Feststellung der Deckungslücken: Es werden die für den einzelnen Klienten bestehenden Risiken und Deckungslücken aufgezeigt.</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Deckungskonzept mit umfassendem Versicherungsschutz: Auf Basis der erstellten Risikoanalyse entwickelt die RVM nach Prüfung des Risikos ein auf die Bedürfnisse des Klienten abgestimmtes Deckungskonzept (§ 28 Z 2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Im Zuge dieses Deckungskonzeptes werden sämtliche vom Klienten zur Einsicht vorgelegten Versicherungsverträge überprüft und mit den in Art. 1 Pkt.3 genannten Versicherern Konditionsverhandlungen mit Interessenwahrungspflicht des Versicherungskunden durchgeführt, und das vorhandene Optimierungspotential aufgezeigt.</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Risikoplatzierung bei ausgewählten Versicherern: Im Sinne des § 28 Z 3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vermittelt RVM innerhalb einer angemessenen Frist den nach den Umständen des Einzelfalles bestmöglich Versicherungsschutz. Das heißt, neben der Höhe der Versicherungsprämie achtet </w:t>
                      </w:r>
                      <w:r w:rsidR="00DD1754">
                        <w:rPr>
                          <w:rFonts w:ascii="Trebuchet MS" w:hAnsi="Trebuchet MS" w:cs="Segoe UI"/>
                          <w:sz w:val="12"/>
                          <w:szCs w:val="12"/>
                        </w:rPr>
                        <w:t>R</w:t>
                      </w:r>
                      <w:r w:rsidRPr="009D112F">
                        <w:rPr>
                          <w:rFonts w:ascii="Trebuchet MS" w:hAnsi="Trebuchet MS" w:cs="Segoe UI"/>
                          <w:sz w:val="12"/>
                          <w:szCs w:val="12"/>
                        </w:rPr>
                        <w:t xml:space="preserve">VM insbesondere auf die fachliche Kompetenz des Versicherers, seine </w:t>
                      </w:r>
                      <w:proofErr w:type="spellStart"/>
                      <w:r w:rsidRPr="009D112F">
                        <w:rPr>
                          <w:rFonts w:ascii="Trebuchet MS" w:hAnsi="Trebuchet MS" w:cs="Segoe UI"/>
                          <w:sz w:val="12"/>
                          <w:szCs w:val="12"/>
                        </w:rPr>
                        <w:t>Gestion</w:t>
                      </w:r>
                      <w:proofErr w:type="spellEnd"/>
                      <w:r w:rsidRPr="009D112F">
                        <w:rPr>
                          <w:rFonts w:ascii="Trebuchet MS" w:hAnsi="Trebuchet MS" w:cs="Segoe UI"/>
                          <w:sz w:val="12"/>
                          <w:szCs w:val="12"/>
                        </w:rPr>
                        <w:t xml:space="preserve"> bei der Schadenbehebung, seine Bereitschaft zu Kulanzleistungen, die Laufzeit des Vertrages, die Möglichkeit von Schadenfallkündigungen durch den Versicherer, die Höhe von Selbstbehalten etc. Abschluss, Änderungen oder Kündigungen von Versicherungsverhältnissen werden von der RVM unter Anwendung des gleichen Sorgfaltsmaßstabes im Namen und auf Rechnung des Klienten durchgeführt. Die RVM hat bei der Auswahl der Versicherer dessen Solvenz aufgrund der der RVM zugänglichen Informationen zu beurteilen. </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Laufende Kontrolle des Versicherungsschutzes: Die RVM ist verpflichtet die beim Klienten bestehenden Versicherungsverträge in bestimmten Zeitabständen laufend zu überprüfen und gegebenenfalls geeignete Vorschläge für die Verbesserung des Versicherungsschutzes zu unterbreiten (§28 Z &amp; </w:t>
                      </w:r>
                      <w:proofErr w:type="spellStart"/>
                      <w:r w:rsidRPr="009D112F">
                        <w:rPr>
                          <w:rFonts w:ascii="Trebuchet MS" w:hAnsi="Trebuchet MS" w:cs="Segoe UI"/>
                          <w:sz w:val="12"/>
                          <w:szCs w:val="12"/>
                        </w:rPr>
                        <w:t>MaklerG</w:t>
                      </w:r>
                      <w:proofErr w:type="spellEnd"/>
                      <w:r w:rsidRPr="009D112F">
                        <w:rPr>
                          <w:rFonts w:ascii="Trebuchet MS" w:hAnsi="Trebuchet MS" w:cs="Segoe UI"/>
                          <w:sz w:val="12"/>
                          <w:szCs w:val="12"/>
                        </w:rPr>
                        <w:t xml:space="preserve">). In diesem Zusammenhang hat der Klient, der RVM unverzüglich allfällige neue Risiken bzw. Veränderungen derselben bekannt zu geben. Der Klient wird in regelmäßigen Abständen zu einem persönlichen Beratungs- und Informationsgespräch schriftlich eingeladen. </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Die RVM steht laufend mit Versicherungsgesellschaften in Verhandlungen um Verbesserungen und Sondervereinbarungen für seine Klienten hinsichtlich der Prämie, den Versicherungsbedingungen und Klauseln zu erreichen.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Verträge</w:t>
                      </w:r>
                      <w:r w:rsidR="00DD1754">
                        <w:rPr>
                          <w:rFonts w:ascii="Trebuchet MS" w:hAnsi="Trebuchet MS" w:cs="Segoe UI"/>
                          <w:sz w:val="12"/>
                          <w:szCs w:val="12"/>
                        </w:rPr>
                        <w:t>,</w:t>
                      </w:r>
                      <w:r w:rsidRPr="009D112F">
                        <w:rPr>
                          <w:rFonts w:ascii="Trebuchet MS" w:hAnsi="Trebuchet MS" w:cs="Segoe UI"/>
                          <w:sz w:val="12"/>
                          <w:szCs w:val="12"/>
                        </w:rPr>
                        <w:t xml:space="preserve"> welche nicht über die RVM abgeschlossen wurden, werden in der Beratung und Betreuung durch RVM berücksichtigt, sofern diese vom Klient auch offengelegt wurden.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Betreuung und Hilfe im Versicherungsfall: Die RVM unterstützt den Klienten bei der Abwicklung nach Eintritt eines Schadensfalles und übernimmt die Wahrung der nötigen Fristen. Der Klient hat jedoch eigenständig für die termingerechte Anweisung der Versicherungsprämie zu sorgen und die RVM von ihm bekannten Terminen und Fristen zu verständigen. Die Unterstützung des Klienten durch die RVM nach Eintritt eines Versicherungsfalles erfolgt ausschließlich auf der Grundlage der an die RVM schriftlich erteilten Informationen. </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RVM informiert regelmäßig ihre Klienten mittels E-Mail Newsletter über Neuerungen und Wissenswertes in Versicherungsangelegenheiten und damit im Zusammenhang stehenden Informationen.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RVM organisiert die vom Klient gewünschten oder erforderlichen Behördenwege im Zuge einer KFZ An-, Ab- und Ummeldung, sowie bei Hinterlegung und Ausfolgung von Kraftfahrzeug - Kennzeichen.</w:t>
                      </w:r>
                    </w:p>
                    <w:p w:rsidR="009D112F" w:rsidRPr="009D112F" w:rsidRDefault="009D112F" w:rsidP="009D112F">
                      <w:pPr>
                        <w:numPr>
                          <w:ilvl w:val="0"/>
                          <w:numId w:val="3"/>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RVM bietet bei Streitigkeiten aus Versicherungsverträgen dem Klient eine Prozesskostenfinanzierung an, welche im Bedarfsfall gesondert vereinbart wird.</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IV. Pflichten des Klienten</w:t>
                      </w:r>
                    </w:p>
                    <w:p w:rsidR="009D112F" w:rsidRPr="009D112F" w:rsidRDefault="009D112F" w:rsidP="009D112F">
                      <w:pPr>
                        <w:numPr>
                          <w:ilvl w:val="0"/>
                          <w:numId w:val="4"/>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Informationspflicht des Klienten: Der Klient hat RVM insbesondere alle Umstände mitzuteilen, die erforderlich sind, damit RVM gegenüber dem Versicherer alle jene Interessen wahren kann, die auch der Versicherungskunde selbst vor und nach Abschluss des Versicherungsvertrages dem Versicherer gegenüber zu wahren hat, insbesondere hat er RVM über sämtliche Risiken zu informieren. Des Weiteren hat er alle relevanten Veränderungen (Adresse, Beruf, etc.) unverzüglich schriftlich anzuzeigen. Die Haftung für Schäden infolge unrichtiger oder unvollständiger Angaben, insbesondere der Risiken durch den Auftraggeber ist ausdrücklich ausgeschlossen und kann nicht übernommen werden.</w:t>
                      </w:r>
                    </w:p>
                    <w:p w:rsidR="009D112F" w:rsidRPr="009D112F" w:rsidRDefault="009D112F" w:rsidP="009D112F">
                      <w:pPr>
                        <w:numPr>
                          <w:ilvl w:val="0"/>
                          <w:numId w:val="4"/>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Analyse des zu versichernden Risikos: Der Klient hat, da er bezüglich der Kenntnis de</w:t>
                      </w:r>
                      <w:r w:rsidR="00DD1754">
                        <w:rPr>
                          <w:rFonts w:ascii="Trebuchet MS" w:hAnsi="Trebuchet MS" w:cs="Segoe UI"/>
                          <w:sz w:val="12"/>
                          <w:szCs w:val="12"/>
                        </w:rPr>
                        <w:t>r</w:t>
                      </w:r>
                      <w:r w:rsidRPr="009D112F">
                        <w:rPr>
                          <w:rFonts w:ascii="Trebuchet MS" w:hAnsi="Trebuchet MS" w:cs="Segoe UI"/>
                          <w:sz w:val="12"/>
                          <w:szCs w:val="12"/>
                        </w:rPr>
                        <w:t xml:space="preserve"> Versicherungswerte und etwaige besondere Gefahren RVM im Vorteil ist, sämtliche für den Abschluss der gewünschten Versicherungen relevanten Daten wahrheitsgemäß und vollständig bekannt zu geben, insbesondere aber auch erforderlichenfalls an einer Risikobesichtigung durch RVM vor Ort teilzunehmen. Ebenso hat der Klient jegliche für die Versicherungsdeckung relevanten Veränderungen </w:t>
                      </w:r>
                      <w:r w:rsidR="00DD1754">
                        <w:rPr>
                          <w:rFonts w:ascii="Trebuchet MS" w:hAnsi="Trebuchet MS" w:cs="Segoe UI"/>
                          <w:sz w:val="12"/>
                          <w:szCs w:val="12"/>
                        </w:rPr>
                        <w:t>RVM</w:t>
                      </w:r>
                      <w:r w:rsidRPr="009D112F">
                        <w:rPr>
                          <w:rFonts w:ascii="Trebuchet MS" w:hAnsi="Trebuchet MS" w:cs="Segoe UI"/>
                          <w:sz w:val="12"/>
                          <w:szCs w:val="12"/>
                        </w:rPr>
                        <w:t xml:space="preserve"> unverzüglich und unaufgefordert schriftlich bekannt zu geben bzw. z.B. Änderung der Adresse, des Tätigkeitsbereiches, Auslandstätigkeit, bauliche Veränderungen, etc.</w:t>
                      </w:r>
                    </w:p>
                    <w:p w:rsidR="009D112F" w:rsidRPr="009D112F" w:rsidRDefault="009D112F" w:rsidP="009D112F">
                      <w:pPr>
                        <w:numPr>
                          <w:ilvl w:val="0"/>
                          <w:numId w:val="4"/>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Der Klient verpflichtet sich die ausgestellten und ihm zugestellten Polizzen, Unterlag</w:t>
                      </w:r>
                      <w:r w:rsidR="00DD1754">
                        <w:rPr>
                          <w:rFonts w:ascii="Trebuchet MS" w:hAnsi="Trebuchet MS" w:cs="Segoe UI"/>
                          <w:sz w:val="12"/>
                          <w:szCs w:val="12"/>
                        </w:rPr>
                        <w:t xml:space="preserve">en und Informationen zu prüfen </w:t>
                      </w:r>
                      <w:r w:rsidRPr="009D112F">
                        <w:rPr>
                          <w:rFonts w:ascii="Trebuchet MS" w:hAnsi="Trebuchet MS" w:cs="Segoe UI"/>
                          <w:sz w:val="12"/>
                          <w:szCs w:val="12"/>
                        </w:rPr>
                        <w:t xml:space="preserve">und </w:t>
                      </w:r>
                      <w:r w:rsidR="00DD1754">
                        <w:rPr>
                          <w:rFonts w:ascii="Trebuchet MS" w:hAnsi="Trebuchet MS" w:cs="Segoe UI"/>
                          <w:sz w:val="12"/>
                          <w:szCs w:val="12"/>
                        </w:rPr>
                        <w:t xml:space="preserve">RVM </w:t>
                      </w:r>
                      <w:r w:rsidRPr="009D112F">
                        <w:rPr>
                          <w:rFonts w:ascii="Trebuchet MS" w:hAnsi="Trebuchet MS" w:cs="Segoe UI"/>
                          <w:sz w:val="12"/>
                          <w:szCs w:val="12"/>
                        </w:rPr>
                        <w:t>unverzüglich schriftlich zu verständigen, sollten die erhaltenen Unterlagen nicht korrekt sein bzw. nicht den Vorstellungen entsprechen. Der Klient nimmt zur Kenntnis, dass mündliche Nebenabreden mit der RVM und dessen Mitarbeitern unwirksam und alle Aufträge und Anweisungen an die RVM schriftlich zu erteilen sind; Abweichungen von diesem Erfordernis bedürfen der Schriftlichkeit.</w:t>
                      </w:r>
                    </w:p>
                    <w:p w:rsidR="009D112F" w:rsidRPr="009D112F" w:rsidRDefault="009D112F" w:rsidP="009D112F">
                      <w:pPr>
                        <w:numPr>
                          <w:ilvl w:val="0"/>
                          <w:numId w:val="4"/>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Vorläufige Deckung: Der Klient nimmt zur Kenntnis, dass ein von ihm oder für ihn durch RVM unterfertigter Antrag noch keinen Versicherungsschutz bewirkt. Der Versicherungsantrag bedarf der Annahme durch den Versicherer. Der Klient nimmt somit zur Kenntnis, dass zwischen Unterfertigung des Versicherungsantrages und dessen Annahme durch den Versicherer ein ungedeckter Zeitraum bestehen kann. RVM ist verpflichtet</w:t>
                      </w:r>
                      <w:r w:rsidR="00DD1754">
                        <w:rPr>
                          <w:rFonts w:ascii="Trebuchet MS" w:hAnsi="Trebuchet MS" w:cs="Segoe UI"/>
                          <w:sz w:val="12"/>
                          <w:szCs w:val="12"/>
                        </w:rPr>
                        <w:t>,</w:t>
                      </w:r>
                      <w:r w:rsidRPr="009D112F">
                        <w:rPr>
                          <w:rFonts w:ascii="Trebuchet MS" w:hAnsi="Trebuchet MS" w:cs="Segoe UI"/>
                          <w:sz w:val="12"/>
                          <w:szCs w:val="12"/>
                        </w:rPr>
                        <w:t xml:space="preserve"> den unterfertigten Antrag unverzüglich an den Versicherer weiterzuleiten und den Klienten unverzüglich von der Annahme des Versicherungsantrages nach eigener Kenntnis zu informieren. Für eine vorläufige Deckung bedarf es einer besonderen Maßnahme, die im Einzelfall schriftlich vereinbart werden muss, und nur durch die Bestätigung der jeweiligen Versicherung Gültigkeit erlangt.</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V. Haftung des Maklers</w:t>
                      </w:r>
                    </w:p>
                    <w:p w:rsidR="009D112F" w:rsidRP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Haftung für Vorsatz und grobe Fahrlässigkeit: RVM haftet nur für vorsätzliche und grob fahrlässige Pflichtverletzungen durch sie oder ihre Erfüllungsgehilfen. Eine Haftung für eine leichte Fahrlässigkeit, insbesondere im Bereich des Schadenersatzrechtes, wird ausdrücklich ausgeschlossen. Im Bereich der (schlicht) groben Fahrlässigkeit wird eine Haftungsgrenze von € 1 Mio. für den einzelnen Schadenfall bzw. € 1,5 Mio. für sämtliche Schadenfälle eines Jahres vereinbart, jedoch höchstens im Umfang des eingetretenen Vertrauensschadens, soweit dieser durch die Haftpflichtversicherung </w:t>
                      </w:r>
                      <w:r w:rsidR="00E0176E">
                        <w:rPr>
                          <w:rFonts w:ascii="Trebuchet MS" w:hAnsi="Trebuchet MS" w:cs="Segoe UI"/>
                          <w:sz w:val="12"/>
                          <w:szCs w:val="12"/>
                        </w:rPr>
                        <w:t>von</w:t>
                      </w:r>
                      <w:r w:rsidRPr="009D112F">
                        <w:rPr>
                          <w:rFonts w:ascii="Trebuchet MS" w:hAnsi="Trebuchet MS" w:cs="Segoe UI"/>
                          <w:sz w:val="12"/>
                          <w:szCs w:val="12"/>
                        </w:rPr>
                        <w:t xml:space="preserve"> RVM gedeckt ist und soweit keine Bestimmungen des KSchG entgegenstehen.</w:t>
                      </w:r>
                    </w:p>
                    <w:p w:rsidR="009D112F" w:rsidRP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RVM haftet </w:t>
                      </w:r>
                      <w:proofErr w:type="spellStart"/>
                      <w:r w:rsidRPr="009D112F">
                        <w:rPr>
                          <w:rFonts w:ascii="Trebuchet MS" w:hAnsi="Trebuchet MS" w:cs="Segoe UI"/>
                          <w:sz w:val="12"/>
                          <w:szCs w:val="12"/>
                        </w:rPr>
                        <w:t>weiter</w:t>
                      </w:r>
                      <w:r w:rsidR="00F70DD1">
                        <w:rPr>
                          <w:rFonts w:ascii="Trebuchet MS" w:hAnsi="Trebuchet MS" w:cs="Segoe UI"/>
                          <w:sz w:val="12"/>
                          <w:szCs w:val="12"/>
                        </w:rPr>
                        <w:t>s</w:t>
                      </w:r>
                      <w:proofErr w:type="spellEnd"/>
                      <w:r w:rsidRPr="009D112F">
                        <w:rPr>
                          <w:rFonts w:ascii="Trebuchet MS" w:hAnsi="Trebuchet MS" w:cs="Segoe UI"/>
                          <w:sz w:val="12"/>
                          <w:szCs w:val="12"/>
                        </w:rPr>
                        <w:t xml:space="preserve"> nicht für solche Schäden, die aus der Verletzung vom Klient obliegenden Pflichten insbesondere der Ermittlung von Versicherungssummen resultieren.</w:t>
                      </w:r>
                    </w:p>
                    <w:p w:rsidR="009D112F" w:rsidRP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Verständigungs- und Schadenminderungspflicht des Klienten: Der Versicherungskunde hat die RVM unverzüglich nach Kenntnis eines eingetretenen Schadens zu verständigen und alle Vorkehrungen in Entsprechung seiner Schadenminderungspflicht zu treffen.</w:t>
                      </w:r>
                    </w:p>
                    <w:p w:rsidR="009D112F" w:rsidRP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Verjährungskürzung: Schadenersatzansprüche gegen </w:t>
                      </w:r>
                      <w:r w:rsidR="00E0176E">
                        <w:rPr>
                          <w:rFonts w:ascii="Trebuchet MS" w:hAnsi="Trebuchet MS" w:cs="Segoe UI"/>
                          <w:sz w:val="12"/>
                          <w:szCs w:val="12"/>
                        </w:rPr>
                        <w:t>RVM verjähren, so</w:t>
                      </w:r>
                      <w:r w:rsidRPr="009D112F">
                        <w:rPr>
                          <w:rFonts w:ascii="Trebuchet MS" w:hAnsi="Trebuchet MS" w:cs="Segoe UI"/>
                          <w:sz w:val="12"/>
                          <w:szCs w:val="12"/>
                        </w:rPr>
                        <w:t>fern der Klient (Vollmacht- und Auftraggeber) nicht innerhalb von 6 Monaten, nachdem der oder die Anspruchsberechtigten den Schaden und Schädiger kannten oder kennen mussten (relative Verjährung), spätestens aber innerhalb von 3 Jahren ab dem anspruchsbegründenden Schadensfall (absolute Verjährung) diese gerichtlich geltend macht, soweit keine Bestimmungen des KSchG entgegenstehen.</w:t>
                      </w:r>
                    </w:p>
                    <w:p w:rsidR="009D112F" w:rsidRDefault="009D112F" w:rsidP="009D112F">
                      <w:pPr>
                        <w:numPr>
                          <w:ilvl w:val="0"/>
                          <w:numId w:val="5"/>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RVM bestätigt den aufrechten Bestand einer Berufs/Vermögensschadenhaftpflichtversicherung und verpflichtet sich, dem Klienten auf dessen Verlangen das Bestehen dieser Versicherung urkundlich nachzuweisen.</w:t>
                      </w:r>
                    </w:p>
                    <w:p w:rsidR="00F70DD1" w:rsidRPr="009D112F" w:rsidRDefault="00F70DD1" w:rsidP="009D112F">
                      <w:pPr>
                        <w:numPr>
                          <w:ilvl w:val="0"/>
                          <w:numId w:val="5"/>
                        </w:numPr>
                        <w:spacing w:after="0" w:line="240" w:lineRule="auto"/>
                        <w:ind w:hanging="720"/>
                        <w:jc w:val="both"/>
                        <w:rPr>
                          <w:rFonts w:ascii="Trebuchet MS" w:hAnsi="Trebuchet MS" w:cs="Segoe UI"/>
                          <w:sz w:val="12"/>
                          <w:szCs w:val="12"/>
                        </w:rPr>
                      </w:pPr>
                      <w:r>
                        <w:rPr>
                          <w:rFonts w:ascii="Trebuchet MS" w:hAnsi="Trebuchet MS" w:cs="Segoe UI"/>
                          <w:sz w:val="12"/>
                          <w:szCs w:val="12"/>
                        </w:rPr>
                        <w:t>Eine Haftung für getätigte Fremdabschlüsse (Vertragsabschlüsse nicht durch unsere Kanzlei</w:t>
                      </w:r>
                      <w:r w:rsidR="000A632D">
                        <w:rPr>
                          <w:rFonts w:ascii="Trebuchet MS" w:hAnsi="Trebuchet MS" w:cs="Segoe UI"/>
                          <w:sz w:val="12"/>
                          <w:szCs w:val="12"/>
                        </w:rPr>
                        <w:t xml:space="preserve"> vermittelt</w:t>
                      </w:r>
                      <w:r>
                        <w:rPr>
                          <w:rFonts w:ascii="Trebuchet MS" w:hAnsi="Trebuchet MS" w:cs="Segoe UI"/>
                          <w:sz w:val="12"/>
                          <w:szCs w:val="12"/>
                        </w:rPr>
                        <w:t>) während des Vertragsverhältnisses kann nicht übernommen werden.</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VI. Zahlungsabwicklung</w:t>
                      </w:r>
                    </w:p>
                    <w:p w:rsidR="009D112F" w:rsidRPr="009D112F" w:rsidRDefault="009D112F" w:rsidP="009D112F">
                      <w:pPr>
                        <w:numPr>
                          <w:ilvl w:val="0"/>
                          <w:numId w:val="6"/>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Eine Provision steht RVM, soweit nicht ausdrücklich und schriftlich etwas anderes vereinbart ist, vom Klienten nicht zu.</w:t>
                      </w:r>
                    </w:p>
                    <w:p w:rsidR="009D112F" w:rsidRPr="009D112F" w:rsidRDefault="009D112F" w:rsidP="009D112F">
                      <w:pPr>
                        <w:numPr>
                          <w:ilvl w:val="0"/>
                          <w:numId w:val="6"/>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Ermächtigt zum Einzug von Forderungen durch SEPA Lastschriften: Der Klient ermächtigt RVM widerruflich, die von ihm zu entrichtenden Zahlungen bei Fälligkeit zu Lasten seines Kontos mittels SEPA Lastschrift einzuziehen. Damit ist auch die kontoführende Bank des Klienten ermächtigt, die SEPA Lastschrift einzulösen. Der Klient hat das Recht, innerhalb von 8 Wochen die Erstattung des belasteten Betrages zurück zu verlangen. Es gelten dabei die Bedingungen des jeweiligen Kreditinstitutes.</w:t>
                      </w:r>
                    </w:p>
                    <w:p w:rsidR="009D112F" w:rsidRPr="009D112F" w:rsidRDefault="009D112F" w:rsidP="009D112F">
                      <w:pPr>
                        <w:spacing w:after="0" w:line="240" w:lineRule="auto"/>
                        <w:jc w:val="both"/>
                        <w:rPr>
                          <w:rFonts w:ascii="Trebuchet MS" w:hAnsi="Trebuchet MS" w:cs="Segoe UI"/>
                          <w:b/>
                          <w:sz w:val="12"/>
                          <w:szCs w:val="12"/>
                        </w:rPr>
                      </w:pPr>
                      <w:r w:rsidRPr="009D112F">
                        <w:rPr>
                          <w:rFonts w:ascii="Trebuchet MS" w:hAnsi="Trebuchet MS" w:cs="Segoe UI"/>
                          <w:b/>
                          <w:sz w:val="12"/>
                          <w:szCs w:val="12"/>
                        </w:rPr>
                        <w:t>VII. Schlussbestimmungen</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Schriftlichkeitsgebot: Änderung und/oder Ergänzungen der Vollmacht (Seite 1) bzw. Beratungs- und Betreuungsauftrages (Seite 2) sowie der AGB (Seite 4) bedürfen zu ihrer Gültigkeit der Schriftform; dies gilt auch für das Abgehen vom Schriftlichkeitsgebot.</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 xml:space="preserve">Abweichende Vereinbarungen von den AGB regelt der gesonderte Betreuungs- und Beratungsauftrag. Etwaige Unwirksamkeit einzelner Bestimmungen oder Abschnitte berührt die Verbindlichkeit der restlichen Bestimmungen der AGB nicht. </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Es wird ausdrücklich vereinbart, dass die RVM zum Zwecke der verpflichtenden Dokumentation und Aufklärungsplicht des Versicherungsmaklers Telefonate aufzeichnen darf. Diese Dokumentationen dürfen dem Gericht als Beweis vorgelegt werden. Der Klient ist berechtigt, einer Aufzeichnung zu Beginn des Telefonats zu widersprechen.</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Erfüllungsort: - Gerichtsstand – anzuwendendes Recht: Erfüllungsort ist der Ort der beruflichen Niederlassung des Maklers, Gerichtsstand das jeweils sachlich zuständige Gericht an diesem Ort, jeweils, soweit keine Bestimmungen des KSchG entgegenstehen. Ausdrücklich wird die Anwendung österreichischen Rechts vereinbart.</w:t>
                      </w:r>
                    </w:p>
                    <w:p w:rsidR="009D112F" w:rsidRPr="009D112F" w:rsidRDefault="009D112F" w:rsidP="009D112F">
                      <w:pPr>
                        <w:numPr>
                          <w:ilvl w:val="0"/>
                          <w:numId w:val="7"/>
                        </w:numPr>
                        <w:spacing w:after="0" w:line="240" w:lineRule="auto"/>
                        <w:ind w:hanging="720"/>
                        <w:jc w:val="both"/>
                        <w:rPr>
                          <w:rFonts w:ascii="Trebuchet MS" w:hAnsi="Trebuchet MS" w:cs="Segoe UI"/>
                          <w:sz w:val="12"/>
                          <w:szCs w:val="12"/>
                        </w:rPr>
                      </w:pPr>
                      <w:r w:rsidRPr="009D112F">
                        <w:rPr>
                          <w:rFonts w:ascii="Trebuchet MS" w:hAnsi="Trebuchet MS" w:cs="Segoe UI"/>
                          <w:sz w:val="12"/>
                          <w:szCs w:val="12"/>
                        </w:rPr>
                        <w:t>Datenschutz: Der Versicherungsmakler ist zur Verschwiegenheit verpflichtet. Er hat die Geschäfts- und Betriebsgeheimnisse des Klienten, die ihm bei seiner Beratung bekannt wurden, zu wahren und nur solche Informationen weiterzugeben, die zur Beurteilung des zu versichernden Risikos notwendig sind. Der Klient stimmt der automationsunterstützen Bearbeitung seiner personenbezogenen Daten zu.</w:t>
                      </w:r>
                    </w:p>
                    <w:p w:rsidR="009D112F" w:rsidRDefault="009D112F" w:rsidP="009D112F">
                      <w:pPr>
                        <w:jc w:val="center"/>
                      </w:pPr>
                    </w:p>
                  </w:txbxContent>
                </v:textbox>
                <w10:wrap anchorx="margin" anchory="margin"/>
              </v:roundrect>
            </w:pict>
          </mc:Fallback>
        </mc:AlternateContent>
      </w:r>
      <w:r w:rsidR="00E373B0">
        <w:rPr>
          <w:rFonts w:ascii="Trebuchet MS" w:hAnsi="Trebuchet MS"/>
          <w:noProof/>
          <w:sz w:val="16"/>
          <w:szCs w:val="16"/>
          <w:lang w:eastAsia="de-AT"/>
        </w:rPr>
        <mc:AlternateContent>
          <mc:Choice Requires="wps">
            <w:drawing>
              <wp:anchor distT="0" distB="0" distL="114300" distR="114300" simplePos="0" relativeHeight="251663360" behindDoc="0" locked="0" layoutInCell="1" allowOverlap="1">
                <wp:simplePos x="0" y="0"/>
                <wp:positionH relativeFrom="column">
                  <wp:posOffset>2516505</wp:posOffset>
                </wp:positionH>
                <wp:positionV relativeFrom="paragraph">
                  <wp:posOffset>-749300</wp:posOffset>
                </wp:positionV>
                <wp:extent cx="1790700" cy="756285"/>
                <wp:effectExtent l="0" t="0" r="19050" b="24765"/>
                <wp:wrapNone/>
                <wp:docPr id="28" name="Rechteck 28"/>
                <wp:cNvGraphicFramePr/>
                <a:graphic xmlns:a="http://schemas.openxmlformats.org/drawingml/2006/main">
                  <a:graphicData uri="http://schemas.microsoft.com/office/word/2010/wordprocessingShape">
                    <wps:wsp>
                      <wps:cNvSpPr/>
                      <wps:spPr>
                        <a:xfrm>
                          <a:off x="0" y="0"/>
                          <a:ext cx="1790700" cy="75628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EE3666" id="Rechteck 28" o:spid="_x0000_s1026" style="position:absolute;margin-left:198.15pt;margin-top:-59pt;width:141pt;height:59.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" fillcolor="white [3201]" strokecolor="white [3212]" strokeweight="1pt"/>
            </w:pict>
          </mc:Fallback>
        </mc:AlternateContent>
      </w:r>
    </w:p>
    <w:p w:rsidR="00344618" w:rsidRDefault="00344618" w:rsidP="00344618">
      <w:pPr>
        <w:spacing w:after="0" w:line="240" w:lineRule="auto"/>
        <w:ind w:right="340"/>
        <w:rPr>
          <w:rFonts w:ascii="Trebuchet MS" w:hAnsi="Trebuchet MS"/>
          <w:sz w:val="16"/>
          <w:szCs w:val="16"/>
        </w:rPr>
      </w:pPr>
    </w:p>
    <w:p w:rsidR="00344618" w:rsidRDefault="00344618" w:rsidP="00344618">
      <w:pPr>
        <w:spacing w:after="0" w:line="240" w:lineRule="auto"/>
        <w:ind w:right="340"/>
        <w:rPr>
          <w:rFonts w:ascii="Trebuchet MS" w:hAnsi="Trebuchet MS"/>
          <w:sz w:val="16"/>
          <w:szCs w:val="16"/>
        </w:rPr>
      </w:pPr>
    </w:p>
    <w:p w:rsidR="00344618" w:rsidRDefault="00344618" w:rsidP="00344618">
      <w:pPr>
        <w:spacing w:after="0" w:line="240" w:lineRule="auto"/>
        <w:ind w:right="340"/>
        <w:rPr>
          <w:rFonts w:ascii="Trebuchet MS" w:hAnsi="Trebuchet MS"/>
          <w:sz w:val="16"/>
          <w:szCs w:val="16"/>
        </w:rPr>
      </w:pPr>
    </w:p>
    <w:p w:rsidR="00344618" w:rsidRDefault="00344618" w:rsidP="00344618">
      <w:pPr>
        <w:spacing w:after="0" w:line="240" w:lineRule="auto"/>
        <w:ind w:right="340"/>
        <w:rPr>
          <w:rFonts w:ascii="Trebuchet MS" w:hAnsi="Trebuchet MS"/>
          <w:sz w:val="16"/>
          <w:szCs w:val="16"/>
        </w:rPr>
      </w:pPr>
    </w:p>
    <w:p w:rsidR="00344618" w:rsidRDefault="00344618" w:rsidP="00344618">
      <w:pPr>
        <w:spacing w:after="0" w:line="240" w:lineRule="auto"/>
        <w:ind w:right="340"/>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AF29AC" w:rsidP="00F629B0">
      <w:pPr>
        <w:spacing w:after="0" w:line="240" w:lineRule="auto"/>
        <w:rPr>
          <w:rFonts w:ascii="Trebuchet MS" w:hAnsi="Trebuchet MS"/>
          <w:sz w:val="16"/>
          <w:szCs w:val="16"/>
        </w:rPr>
      </w:pPr>
      <w:r>
        <w:rPr>
          <w:rFonts w:ascii="Trebuchet MS" w:hAnsi="Trebuchet MS"/>
          <w:noProof/>
          <w:sz w:val="4"/>
          <w:szCs w:val="4"/>
          <w:lang w:eastAsia="de-AT"/>
        </w:rPr>
        <mc:AlternateContent>
          <mc:Choice Requires="wps">
            <w:drawing>
              <wp:anchor distT="0" distB="0" distL="114300" distR="114300" simplePos="0" relativeHeight="251726848" behindDoc="0" locked="0" layoutInCell="1" allowOverlap="1">
                <wp:simplePos x="0" y="0"/>
                <wp:positionH relativeFrom="column">
                  <wp:posOffset>6850380</wp:posOffset>
                </wp:positionH>
                <wp:positionV relativeFrom="paragraph">
                  <wp:posOffset>39370</wp:posOffset>
                </wp:positionV>
                <wp:extent cx="276225" cy="1323975"/>
                <wp:effectExtent l="0" t="0" r="9525" b="9525"/>
                <wp:wrapNone/>
                <wp:docPr id="37" name="Textfeld 37"/>
                <wp:cNvGraphicFramePr/>
                <a:graphic xmlns:a="http://schemas.openxmlformats.org/drawingml/2006/main">
                  <a:graphicData uri="http://schemas.microsoft.com/office/word/2010/wordprocessingShape">
                    <wps:wsp>
                      <wps:cNvSpPr txBox="1"/>
                      <wps:spPr>
                        <a:xfrm>
                          <a:off x="0" y="0"/>
                          <a:ext cx="276225" cy="1323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F29AC" w:rsidRPr="00AF29AC" w:rsidRDefault="00AF29AC">
                            <w:pPr>
                              <w:rPr>
                                <w:rFonts w:ascii="Trebuchet MS" w:hAnsi="Trebuchet MS"/>
                                <w:color w:val="000000" w:themeColor="text1"/>
                                <w:sz w:val="12"/>
                                <w:szCs w:val="12"/>
                              </w:rPr>
                            </w:pPr>
                            <w:r>
                              <w:rPr>
                                <w:rFonts w:ascii="Trebuchet MS" w:hAnsi="Trebuchet MS"/>
                                <w:color w:val="000000" w:themeColor="text1"/>
                                <w:sz w:val="12"/>
                                <w:szCs w:val="12"/>
                              </w:rPr>
                              <w:t>Version 06/2018</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7" o:spid="_x0000_s1027" type="#_x0000_t202" style="position:absolute;margin-left:539.4pt;margin-top:3.1pt;width:21.75pt;height:10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" fillcolor="white [3201]" stroked="f" strokeweight=".5pt">
                <v:textbox style="layout-flow:vertical;mso-layout-flow-alt:bottom-to-top">
                  <w:txbxContent>
                    <w:p w:rsidR="00AF29AC" w:rsidRPr="00AF29AC" w:rsidRDefault="00AF29AC">
                      <w:pPr>
                        <w:rPr>
                          <w:rFonts w:ascii="Trebuchet MS" w:hAnsi="Trebuchet MS"/>
                          <w:color w:val="000000" w:themeColor="text1"/>
                          <w:sz w:val="12"/>
                          <w:szCs w:val="12"/>
                        </w:rPr>
                      </w:pPr>
                      <w:r>
                        <w:rPr>
                          <w:rFonts w:ascii="Trebuchet MS" w:hAnsi="Trebuchet MS"/>
                          <w:color w:val="000000" w:themeColor="text1"/>
                          <w:sz w:val="12"/>
                          <w:szCs w:val="12"/>
                        </w:rPr>
                        <w:t>Version 06/2018</w:t>
                      </w:r>
                    </w:p>
                  </w:txbxContent>
                </v:textbox>
              </v:shape>
            </w:pict>
          </mc:Fallback>
        </mc:AlternateContent>
      </w: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9156EF" w:rsidRDefault="009156EF" w:rsidP="00F629B0">
      <w:pPr>
        <w:spacing w:after="0" w:line="240" w:lineRule="auto"/>
        <w:rPr>
          <w:rFonts w:ascii="Trebuchet MS" w:hAnsi="Trebuchet MS"/>
          <w:sz w:val="16"/>
          <w:szCs w:val="16"/>
        </w:rPr>
      </w:pPr>
    </w:p>
    <w:p w:rsidR="000A632D" w:rsidRDefault="000A632D" w:rsidP="000A632D">
      <w:pPr>
        <w:spacing w:after="0" w:line="240" w:lineRule="auto"/>
        <w:jc w:val="center"/>
        <w:rPr>
          <w:rFonts w:ascii="Trebuchet MS" w:hAnsi="Trebuchet MS"/>
          <w:sz w:val="4"/>
          <w:szCs w:val="4"/>
        </w:rPr>
      </w:pPr>
    </w:p>
    <w:p w:rsidR="000A632D" w:rsidRDefault="000A632D" w:rsidP="000A632D">
      <w:pPr>
        <w:spacing w:after="0" w:line="240" w:lineRule="auto"/>
        <w:jc w:val="center"/>
        <w:rPr>
          <w:rFonts w:ascii="Trebuchet MS" w:hAnsi="Trebuchet MS"/>
          <w:sz w:val="4"/>
          <w:szCs w:val="4"/>
        </w:rPr>
      </w:pPr>
    </w:p>
    <w:p w:rsidR="000A632D" w:rsidRDefault="000A632D" w:rsidP="000A632D">
      <w:pPr>
        <w:spacing w:after="0" w:line="240" w:lineRule="auto"/>
        <w:jc w:val="center"/>
        <w:rPr>
          <w:rFonts w:ascii="Trebuchet MS" w:hAnsi="Trebuchet MS"/>
          <w:sz w:val="4"/>
          <w:szCs w:val="4"/>
        </w:rPr>
      </w:pPr>
    </w:p>
    <w:p w:rsidR="000A632D" w:rsidRDefault="000A632D" w:rsidP="000A632D">
      <w:pPr>
        <w:spacing w:after="0" w:line="240" w:lineRule="auto"/>
        <w:jc w:val="center"/>
        <w:rPr>
          <w:rFonts w:ascii="Trebuchet MS" w:hAnsi="Trebuchet MS"/>
          <w:sz w:val="4"/>
          <w:szCs w:val="4"/>
        </w:rPr>
      </w:pPr>
    </w:p>
    <w:p w:rsidR="009156EF" w:rsidRDefault="000A632D" w:rsidP="000A632D">
      <w:pPr>
        <w:spacing w:after="0" w:line="240" w:lineRule="auto"/>
        <w:jc w:val="center"/>
        <w:rPr>
          <w:rFonts w:ascii="Trebuchet MS" w:hAnsi="Trebuchet MS"/>
          <w:sz w:val="16"/>
          <w:szCs w:val="16"/>
        </w:rPr>
      </w:pPr>
      <w:r>
        <w:rPr>
          <w:rFonts w:ascii="Trebuchet MS" w:hAnsi="Trebuchet MS"/>
          <w:sz w:val="4"/>
          <w:szCs w:val="4"/>
        </w:rPr>
        <w:t xml:space="preserve">                                </w:t>
      </w:r>
      <w:bookmarkStart w:id="0" w:name="_GoBack"/>
      <w:bookmarkEnd w:id="0"/>
    </w:p>
    <w:sectPr w:rsidR="009156EF" w:rsidSect="006F2E7B">
      <w:headerReference w:type="even" r:id="rId8"/>
      <w:headerReference w:type="default" r:id="rId9"/>
      <w:footerReference w:type="even" r:id="rId10"/>
      <w:footerReference w:type="default" r:id="rId11"/>
      <w:pgSz w:w="11907" w:h="16839" w:orient="landscape" w:code="8"/>
      <w:pgMar w:top="454" w:right="567" w:bottom="454" w:left="56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361" w:rsidRDefault="00A73361" w:rsidP="003F7003">
      <w:pPr>
        <w:spacing w:after="0" w:line="240" w:lineRule="auto"/>
      </w:pPr>
      <w:r>
        <w:separator/>
      </w:r>
    </w:p>
  </w:endnote>
  <w:endnote w:type="continuationSeparator" w:id="0">
    <w:p w:rsidR="00A73361" w:rsidRDefault="00A73361" w:rsidP="003F7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73C" w:rsidRPr="00D1715B" w:rsidRDefault="0082073C" w:rsidP="0082073C">
    <w:pPr>
      <w:pStyle w:val="Fuzeile"/>
      <w:jc w:val="center"/>
      <w:rPr>
        <w:rFonts w:ascii="Trebuchet MS" w:hAnsi="Trebuchet MS" w:cs="Segoe UI"/>
        <w:color w:val="808080" w:themeColor="background1" w:themeShade="80"/>
        <w:sz w:val="14"/>
        <w:szCs w:val="14"/>
      </w:rPr>
    </w:pPr>
    <w:r w:rsidRPr="00D1715B">
      <w:rPr>
        <w:rFonts w:ascii="Trebuchet MS" w:hAnsi="Trebuchet MS" w:cs="Segoe UI"/>
        <w:b/>
        <w:color w:val="808080" w:themeColor="background1" w:themeShade="80"/>
        <w:sz w:val="14"/>
        <w:szCs w:val="14"/>
      </w:rPr>
      <w:t>REININGER</w:t>
    </w:r>
    <w:r w:rsidRPr="00D1715B">
      <w:rPr>
        <w:rFonts w:ascii="Trebuchet MS" w:hAnsi="Trebuchet MS" w:cs="Segoe UI"/>
        <w:color w:val="808080" w:themeColor="background1" w:themeShade="80"/>
        <w:sz w:val="14"/>
        <w:szCs w:val="14"/>
      </w:rPr>
      <w:t xml:space="preserve"> Versicherungsmanagement – Markus Reininger, 3500 Krems, Steiner Donaulände 8a,  </w:t>
    </w:r>
    <w:hyperlink r:id="rId1" w:history="1">
      <w:r w:rsidRPr="00D1715B">
        <w:rPr>
          <w:rStyle w:val="Hyperlink"/>
          <w:rFonts w:ascii="Trebuchet MS" w:hAnsi="Trebuchet MS" w:cs="Segoe UI"/>
          <w:color w:val="808080" w:themeColor="background1" w:themeShade="80"/>
          <w:sz w:val="14"/>
          <w:szCs w:val="14"/>
        </w:rPr>
        <w:t>www.meinversicherungsmanager.at</w:t>
      </w:r>
    </w:hyperlink>
  </w:p>
  <w:p w:rsidR="0082073C" w:rsidRPr="00D1715B" w:rsidRDefault="0082073C" w:rsidP="0082073C">
    <w:pPr>
      <w:pStyle w:val="Fuzeile"/>
      <w:jc w:val="center"/>
      <w:rPr>
        <w:rFonts w:ascii="Trebuchet MS" w:hAnsi="Trebuchet MS" w:cs="Segoe UI"/>
        <w:color w:val="808080" w:themeColor="background1" w:themeShade="80"/>
        <w:sz w:val="14"/>
        <w:szCs w:val="14"/>
      </w:rPr>
    </w:pPr>
    <w:r w:rsidRPr="00D1715B">
      <w:rPr>
        <w:rFonts w:ascii="Trebuchet MS" w:hAnsi="Trebuchet MS" w:cs="Segoe UI"/>
        <w:color w:val="808080" w:themeColor="background1" w:themeShade="80"/>
        <w:sz w:val="14"/>
        <w:szCs w:val="14"/>
      </w:rPr>
      <w:t xml:space="preserve">Tel. +43-2732-81414, Fax DW 14,  E-Mail: </w:t>
    </w:r>
    <w:hyperlink r:id="rId2" w:history="1">
      <w:r w:rsidRPr="00D1715B">
        <w:rPr>
          <w:rStyle w:val="Hyperlink"/>
          <w:rFonts w:ascii="Trebuchet MS" w:hAnsi="Trebuchet MS" w:cs="Segoe UI"/>
          <w:color w:val="808080" w:themeColor="background1" w:themeShade="80"/>
          <w:sz w:val="14"/>
          <w:szCs w:val="14"/>
        </w:rPr>
        <w:t>kanzlei@meinversicherungsmanager.at</w:t>
      </w:r>
    </w:hyperlink>
    <w:r w:rsidRPr="00D1715B">
      <w:rPr>
        <w:rFonts w:ascii="Trebuchet MS" w:hAnsi="Trebuchet MS" w:cs="Segoe UI"/>
        <w:color w:val="808080" w:themeColor="background1" w:themeShade="80"/>
        <w:sz w:val="14"/>
        <w:szCs w:val="14"/>
      </w:rPr>
      <w:t xml:space="preserve">  GISA-Zahl: 11666615, Mitglied bei IGV Austria, ÖVM und  WKO</w:t>
    </w:r>
  </w:p>
  <w:p w:rsidR="0082073C" w:rsidRPr="00D1715B" w:rsidRDefault="0082073C" w:rsidP="0082073C">
    <w:pPr>
      <w:pStyle w:val="Fuzeile"/>
      <w:jc w:val="center"/>
      <w:rPr>
        <w:rFonts w:ascii="Trebuchet MS" w:hAnsi="Trebuchet MS"/>
      </w:rPr>
    </w:pPr>
    <w:r w:rsidRPr="00D1715B">
      <w:rPr>
        <w:rFonts w:ascii="Trebuchet MS" w:hAnsi="Trebuchet MS" w:cs="Segoe UI"/>
        <w:color w:val="808080" w:themeColor="background1" w:themeShade="80"/>
        <w:sz w:val="14"/>
        <w:szCs w:val="14"/>
      </w:rPr>
      <w:t>Bankverbindung:  UniCredit Bank Austria: IBAN AT341200052967090606 u</w:t>
    </w:r>
    <w:r>
      <w:rPr>
        <w:rFonts w:ascii="Trebuchet MS" w:hAnsi="Trebuchet MS" w:cs="Segoe UI"/>
        <w:color w:val="808080" w:themeColor="background1" w:themeShade="80"/>
        <w:sz w:val="14"/>
        <w:szCs w:val="14"/>
      </w:rPr>
      <w:t>nd</w:t>
    </w:r>
    <w:r w:rsidRPr="00D1715B">
      <w:rPr>
        <w:rFonts w:ascii="Trebuchet MS" w:hAnsi="Trebuchet MS" w:cs="Segoe UI"/>
        <w:color w:val="808080" w:themeColor="background1" w:themeShade="80"/>
        <w:sz w:val="14"/>
        <w:szCs w:val="14"/>
      </w:rPr>
      <w:t xml:space="preserve"> </w:t>
    </w:r>
    <w:proofErr w:type="spellStart"/>
    <w:r w:rsidRPr="00D1715B">
      <w:rPr>
        <w:rFonts w:ascii="Trebuchet MS" w:hAnsi="Trebuchet MS" w:cs="Segoe UI"/>
        <w:color w:val="808080" w:themeColor="background1" w:themeShade="80"/>
        <w:sz w:val="14"/>
        <w:szCs w:val="14"/>
      </w:rPr>
      <w:t>Raiffeinsenbank</w:t>
    </w:r>
    <w:proofErr w:type="spellEnd"/>
    <w:r w:rsidRPr="00D1715B">
      <w:rPr>
        <w:rFonts w:ascii="Trebuchet MS" w:hAnsi="Trebuchet MS" w:cs="Segoe UI"/>
        <w:color w:val="808080" w:themeColor="background1" w:themeShade="80"/>
        <w:sz w:val="14"/>
        <w:szCs w:val="14"/>
      </w:rPr>
      <w:t xml:space="preserve"> Langenlois: IBAN AT753242600000303511</w:t>
    </w:r>
  </w:p>
  <w:p w:rsidR="0082073C" w:rsidRDefault="0082073C" w:rsidP="0082073C">
    <w:pPr>
      <w:pStyle w:val="Fuzeile"/>
      <w:jc w:val="center"/>
    </w:pPr>
    <w:r>
      <w:rPr>
        <w:noProof/>
        <w:lang w:eastAsia="de-AT"/>
      </w:rPr>
      <w:drawing>
        <wp:inline distT="0" distB="0" distL="0" distR="0" wp14:anchorId="58BF0859" wp14:editId="33B011BA">
          <wp:extent cx="3552825" cy="190500"/>
          <wp:effectExtent l="0" t="0" r="952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52825"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003" w:rsidRPr="00D1715B" w:rsidRDefault="003F7003" w:rsidP="003F7003">
    <w:pPr>
      <w:pStyle w:val="Fuzeile"/>
      <w:jc w:val="center"/>
      <w:rPr>
        <w:rFonts w:ascii="Trebuchet MS" w:hAnsi="Trebuchet MS" w:cs="Segoe UI"/>
        <w:color w:val="808080" w:themeColor="background1" w:themeShade="80"/>
        <w:sz w:val="14"/>
        <w:szCs w:val="14"/>
      </w:rPr>
    </w:pPr>
    <w:r w:rsidRPr="00D1715B">
      <w:rPr>
        <w:rFonts w:ascii="Trebuchet MS" w:hAnsi="Trebuchet MS" w:cs="Segoe UI"/>
        <w:b/>
        <w:color w:val="808080" w:themeColor="background1" w:themeShade="80"/>
        <w:sz w:val="14"/>
        <w:szCs w:val="14"/>
      </w:rPr>
      <w:t>REININGER</w:t>
    </w:r>
    <w:r w:rsidRPr="00D1715B">
      <w:rPr>
        <w:rFonts w:ascii="Trebuchet MS" w:hAnsi="Trebuchet MS" w:cs="Segoe UI"/>
        <w:color w:val="808080" w:themeColor="background1" w:themeShade="80"/>
        <w:sz w:val="14"/>
        <w:szCs w:val="14"/>
      </w:rPr>
      <w:t xml:space="preserve"> Versicherungsmanagement – Markus Reininger, 3500 Krems, Steiner Donaulände 8a,  </w:t>
    </w:r>
    <w:hyperlink r:id="rId1" w:history="1">
      <w:r w:rsidRPr="00D1715B">
        <w:rPr>
          <w:rStyle w:val="Hyperlink"/>
          <w:rFonts w:ascii="Trebuchet MS" w:hAnsi="Trebuchet MS" w:cs="Segoe UI"/>
          <w:color w:val="808080" w:themeColor="background1" w:themeShade="80"/>
          <w:sz w:val="14"/>
          <w:szCs w:val="14"/>
        </w:rPr>
        <w:t>www.meinversicherungsmanager.at</w:t>
      </w:r>
    </w:hyperlink>
  </w:p>
  <w:p w:rsidR="003F7003" w:rsidRPr="00D1715B" w:rsidRDefault="003F7003" w:rsidP="003F7003">
    <w:pPr>
      <w:pStyle w:val="Fuzeile"/>
      <w:jc w:val="center"/>
      <w:rPr>
        <w:rFonts w:ascii="Trebuchet MS" w:hAnsi="Trebuchet MS" w:cs="Segoe UI"/>
        <w:color w:val="808080" w:themeColor="background1" w:themeShade="80"/>
        <w:sz w:val="14"/>
        <w:szCs w:val="14"/>
      </w:rPr>
    </w:pPr>
    <w:r w:rsidRPr="00D1715B">
      <w:rPr>
        <w:rFonts w:ascii="Trebuchet MS" w:hAnsi="Trebuchet MS" w:cs="Segoe UI"/>
        <w:color w:val="808080" w:themeColor="background1" w:themeShade="80"/>
        <w:sz w:val="14"/>
        <w:szCs w:val="14"/>
      </w:rPr>
      <w:t>Tel.</w:t>
    </w:r>
    <w:r w:rsidR="0014773D" w:rsidRPr="00D1715B">
      <w:rPr>
        <w:rFonts w:ascii="Trebuchet MS" w:hAnsi="Trebuchet MS" w:cs="Segoe UI"/>
        <w:color w:val="808080" w:themeColor="background1" w:themeShade="80"/>
        <w:sz w:val="14"/>
        <w:szCs w:val="14"/>
      </w:rPr>
      <w:t xml:space="preserve"> +43-</w:t>
    </w:r>
    <w:r w:rsidR="00AA4A97" w:rsidRPr="00D1715B">
      <w:rPr>
        <w:rFonts w:ascii="Trebuchet MS" w:hAnsi="Trebuchet MS" w:cs="Segoe UI"/>
        <w:color w:val="808080" w:themeColor="background1" w:themeShade="80"/>
        <w:sz w:val="14"/>
        <w:szCs w:val="14"/>
      </w:rPr>
      <w:t>2732</w:t>
    </w:r>
    <w:r w:rsidR="0014773D" w:rsidRPr="00D1715B">
      <w:rPr>
        <w:rFonts w:ascii="Trebuchet MS" w:hAnsi="Trebuchet MS" w:cs="Segoe UI"/>
        <w:color w:val="808080" w:themeColor="background1" w:themeShade="80"/>
        <w:sz w:val="14"/>
        <w:szCs w:val="14"/>
      </w:rPr>
      <w:t>-</w:t>
    </w:r>
    <w:r w:rsidR="00AA4A97" w:rsidRPr="00D1715B">
      <w:rPr>
        <w:rFonts w:ascii="Trebuchet MS" w:hAnsi="Trebuchet MS" w:cs="Segoe UI"/>
        <w:color w:val="808080" w:themeColor="background1" w:themeShade="80"/>
        <w:sz w:val="14"/>
        <w:szCs w:val="14"/>
      </w:rPr>
      <w:t>81414, Fax DW 14,  E-</w:t>
    </w:r>
    <w:r w:rsidRPr="00D1715B">
      <w:rPr>
        <w:rFonts w:ascii="Trebuchet MS" w:hAnsi="Trebuchet MS" w:cs="Segoe UI"/>
        <w:color w:val="808080" w:themeColor="background1" w:themeShade="80"/>
        <w:sz w:val="14"/>
        <w:szCs w:val="14"/>
      </w:rPr>
      <w:t xml:space="preserve">Mail: </w:t>
    </w:r>
    <w:hyperlink r:id="rId2" w:history="1">
      <w:r w:rsidRPr="00D1715B">
        <w:rPr>
          <w:rStyle w:val="Hyperlink"/>
          <w:rFonts w:ascii="Trebuchet MS" w:hAnsi="Trebuchet MS" w:cs="Segoe UI"/>
          <w:color w:val="808080" w:themeColor="background1" w:themeShade="80"/>
          <w:sz w:val="14"/>
          <w:szCs w:val="14"/>
        </w:rPr>
        <w:t>kanzlei@meinversicherungsmanager.at</w:t>
      </w:r>
    </w:hyperlink>
    <w:r w:rsidRPr="00D1715B">
      <w:rPr>
        <w:rFonts w:ascii="Trebuchet MS" w:hAnsi="Trebuchet MS" w:cs="Segoe UI"/>
        <w:color w:val="808080" w:themeColor="background1" w:themeShade="80"/>
        <w:sz w:val="14"/>
        <w:szCs w:val="14"/>
      </w:rPr>
      <w:t xml:space="preserve">  GISA</w:t>
    </w:r>
    <w:r w:rsidR="0026296B" w:rsidRPr="00D1715B">
      <w:rPr>
        <w:rFonts w:ascii="Trebuchet MS" w:hAnsi="Trebuchet MS" w:cs="Segoe UI"/>
        <w:color w:val="808080" w:themeColor="background1" w:themeShade="80"/>
        <w:sz w:val="14"/>
        <w:szCs w:val="14"/>
      </w:rPr>
      <w:t>-Zahl:</w:t>
    </w:r>
    <w:r w:rsidRPr="00D1715B">
      <w:rPr>
        <w:rFonts w:ascii="Trebuchet MS" w:hAnsi="Trebuchet MS" w:cs="Segoe UI"/>
        <w:color w:val="808080" w:themeColor="background1" w:themeShade="80"/>
        <w:sz w:val="14"/>
        <w:szCs w:val="14"/>
      </w:rPr>
      <w:t xml:space="preserve"> 11666615, Mitglied</w:t>
    </w:r>
    <w:r w:rsidR="0014773D" w:rsidRPr="00D1715B">
      <w:rPr>
        <w:rFonts w:ascii="Trebuchet MS" w:hAnsi="Trebuchet MS" w:cs="Segoe UI"/>
        <w:color w:val="808080" w:themeColor="background1" w:themeShade="80"/>
        <w:sz w:val="14"/>
        <w:szCs w:val="14"/>
      </w:rPr>
      <w:t xml:space="preserve"> bei</w:t>
    </w:r>
    <w:r w:rsidRPr="00D1715B">
      <w:rPr>
        <w:rFonts w:ascii="Trebuchet MS" w:hAnsi="Trebuchet MS" w:cs="Segoe UI"/>
        <w:color w:val="808080" w:themeColor="background1" w:themeShade="80"/>
        <w:sz w:val="14"/>
        <w:szCs w:val="14"/>
      </w:rPr>
      <w:t xml:space="preserve"> IGV Austria</w:t>
    </w:r>
    <w:r w:rsidR="0014773D" w:rsidRPr="00D1715B">
      <w:rPr>
        <w:rFonts w:ascii="Trebuchet MS" w:hAnsi="Trebuchet MS" w:cs="Segoe UI"/>
        <w:color w:val="808080" w:themeColor="background1" w:themeShade="80"/>
        <w:sz w:val="14"/>
        <w:szCs w:val="14"/>
      </w:rPr>
      <w:t xml:space="preserve">, </w:t>
    </w:r>
    <w:r w:rsidRPr="00D1715B">
      <w:rPr>
        <w:rFonts w:ascii="Trebuchet MS" w:hAnsi="Trebuchet MS" w:cs="Segoe UI"/>
        <w:color w:val="808080" w:themeColor="background1" w:themeShade="80"/>
        <w:sz w:val="14"/>
        <w:szCs w:val="14"/>
      </w:rPr>
      <w:t>ÖVM</w:t>
    </w:r>
    <w:r w:rsidR="0014773D" w:rsidRPr="00D1715B">
      <w:rPr>
        <w:rFonts w:ascii="Trebuchet MS" w:hAnsi="Trebuchet MS" w:cs="Segoe UI"/>
        <w:color w:val="808080" w:themeColor="background1" w:themeShade="80"/>
        <w:sz w:val="14"/>
        <w:szCs w:val="14"/>
      </w:rPr>
      <w:t xml:space="preserve"> und  WKO</w:t>
    </w:r>
  </w:p>
  <w:p w:rsidR="003F7003" w:rsidRPr="00D1715B" w:rsidRDefault="003F7003" w:rsidP="003F7003">
    <w:pPr>
      <w:pStyle w:val="Fuzeile"/>
      <w:jc w:val="center"/>
      <w:rPr>
        <w:rFonts w:ascii="Trebuchet MS" w:hAnsi="Trebuchet MS"/>
      </w:rPr>
    </w:pPr>
    <w:r w:rsidRPr="00D1715B">
      <w:rPr>
        <w:rFonts w:ascii="Trebuchet MS" w:hAnsi="Trebuchet MS" w:cs="Segoe UI"/>
        <w:color w:val="808080" w:themeColor="background1" w:themeShade="80"/>
        <w:sz w:val="14"/>
        <w:szCs w:val="14"/>
      </w:rPr>
      <w:t>Bank</w:t>
    </w:r>
    <w:r w:rsidR="0014773D" w:rsidRPr="00D1715B">
      <w:rPr>
        <w:rFonts w:ascii="Trebuchet MS" w:hAnsi="Trebuchet MS" w:cs="Segoe UI"/>
        <w:color w:val="808080" w:themeColor="background1" w:themeShade="80"/>
        <w:sz w:val="14"/>
        <w:szCs w:val="14"/>
      </w:rPr>
      <w:t>verbindun</w:t>
    </w:r>
    <w:r w:rsidR="00AA4A97" w:rsidRPr="00D1715B">
      <w:rPr>
        <w:rFonts w:ascii="Trebuchet MS" w:hAnsi="Trebuchet MS" w:cs="Segoe UI"/>
        <w:color w:val="808080" w:themeColor="background1" w:themeShade="80"/>
        <w:sz w:val="14"/>
        <w:szCs w:val="14"/>
      </w:rPr>
      <w:t>g</w:t>
    </w:r>
    <w:r w:rsidRPr="00D1715B">
      <w:rPr>
        <w:rFonts w:ascii="Trebuchet MS" w:hAnsi="Trebuchet MS" w:cs="Segoe UI"/>
        <w:color w:val="808080" w:themeColor="background1" w:themeShade="80"/>
        <w:sz w:val="14"/>
        <w:szCs w:val="14"/>
      </w:rPr>
      <w:t xml:space="preserve">:  </w:t>
    </w:r>
    <w:r w:rsidR="00AA4A97" w:rsidRPr="00D1715B">
      <w:rPr>
        <w:rFonts w:ascii="Trebuchet MS" w:hAnsi="Trebuchet MS" w:cs="Segoe UI"/>
        <w:color w:val="808080" w:themeColor="background1" w:themeShade="80"/>
        <w:sz w:val="14"/>
        <w:szCs w:val="14"/>
      </w:rPr>
      <w:t xml:space="preserve">UniCredit </w:t>
    </w:r>
    <w:r w:rsidRPr="00D1715B">
      <w:rPr>
        <w:rFonts w:ascii="Trebuchet MS" w:hAnsi="Trebuchet MS" w:cs="Segoe UI"/>
        <w:color w:val="808080" w:themeColor="background1" w:themeShade="80"/>
        <w:sz w:val="14"/>
        <w:szCs w:val="14"/>
      </w:rPr>
      <w:t>Bank</w:t>
    </w:r>
    <w:r w:rsidR="0026296B" w:rsidRPr="00D1715B">
      <w:rPr>
        <w:rFonts w:ascii="Trebuchet MS" w:hAnsi="Trebuchet MS" w:cs="Segoe UI"/>
        <w:color w:val="808080" w:themeColor="background1" w:themeShade="80"/>
        <w:sz w:val="14"/>
        <w:szCs w:val="14"/>
      </w:rPr>
      <w:t xml:space="preserve"> </w:t>
    </w:r>
    <w:r w:rsidRPr="00D1715B">
      <w:rPr>
        <w:rFonts w:ascii="Trebuchet MS" w:hAnsi="Trebuchet MS" w:cs="Segoe UI"/>
        <w:color w:val="808080" w:themeColor="background1" w:themeShade="80"/>
        <w:sz w:val="14"/>
        <w:szCs w:val="14"/>
      </w:rPr>
      <w:t>Austria: IBAN AT341200052967090606 u</w:t>
    </w:r>
    <w:r w:rsidR="00746926">
      <w:rPr>
        <w:rFonts w:ascii="Trebuchet MS" w:hAnsi="Trebuchet MS" w:cs="Segoe UI"/>
        <w:color w:val="808080" w:themeColor="background1" w:themeShade="80"/>
        <w:sz w:val="14"/>
        <w:szCs w:val="14"/>
      </w:rPr>
      <w:t>nd</w:t>
    </w:r>
    <w:r w:rsidRPr="00D1715B">
      <w:rPr>
        <w:rFonts w:ascii="Trebuchet MS" w:hAnsi="Trebuchet MS" w:cs="Segoe UI"/>
        <w:color w:val="808080" w:themeColor="background1" w:themeShade="80"/>
        <w:sz w:val="14"/>
        <w:szCs w:val="14"/>
      </w:rPr>
      <w:t xml:space="preserve"> </w:t>
    </w:r>
    <w:proofErr w:type="spellStart"/>
    <w:r w:rsidRPr="00D1715B">
      <w:rPr>
        <w:rFonts w:ascii="Trebuchet MS" w:hAnsi="Trebuchet MS" w:cs="Segoe UI"/>
        <w:color w:val="808080" w:themeColor="background1" w:themeShade="80"/>
        <w:sz w:val="14"/>
        <w:szCs w:val="14"/>
      </w:rPr>
      <w:t>R</w:t>
    </w:r>
    <w:r w:rsidR="0014773D" w:rsidRPr="00D1715B">
      <w:rPr>
        <w:rFonts w:ascii="Trebuchet MS" w:hAnsi="Trebuchet MS" w:cs="Segoe UI"/>
        <w:color w:val="808080" w:themeColor="background1" w:themeShade="80"/>
        <w:sz w:val="14"/>
        <w:szCs w:val="14"/>
      </w:rPr>
      <w:t>aiffeinsenbank</w:t>
    </w:r>
    <w:proofErr w:type="spellEnd"/>
    <w:r w:rsidRPr="00D1715B">
      <w:rPr>
        <w:rFonts w:ascii="Trebuchet MS" w:hAnsi="Trebuchet MS" w:cs="Segoe UI"/>
        <w:color w:val="808080" w:themeColor="background1" w:themeShade="80"/>
        <w:sz w:val="14"/>
        <w:szCs w:val="14"/>
      </w:rPr>
      <w:t xml:space="preserve"> Langenlois</w:t>
    </w:r>
    <w:r w:rsidR="0014773D" w:rsidRPr="00D1715B">
      <w:rPr>
        <w:rFonts w:ascii="Trebuchet MS" w:hAnsi="Trebuchet MS" w:cs="Segoe UI"/>
        <w:color w:val="808080" w:themeColor="background1" w:themeShade="80"/>
        <w:sz w:val="14"/>
        <w:szCs w:val="14"/>
      </w:rPr>
      <w:t xml:space="preserve">: IBAN </w:t>
    </w:r>
    <w:r w:rsidRPr="00D1715B">
      <w:rPr>
        <w:rFonts w:ascii="Trebuchet MS" w:hAnsi="Trebuchet MS" w:cs="Segoe UI"/>
        <w:color w:val="808080" w:themeColor="background1" w:themeShade="80"/>
        <w:sz w:val="14"/>
        <w:szCs w:val="14"/>
      </w:rPr>
      <w:t>AT753242600000303511</w:t>
    </w:r>
  </w:p>
  <w:p w:rsidR="003F7003" w:rsidRDefault="00830454" w:rsidP="00830454">
    <w:pPr>
      <w:pStyle w:val="Fuzeile"/>
      <w:jc w:val="center"/>
    </w:pPr>
    <w:r>
      <w:rPr>
        <w:noProof/>
        <w:lang w:eastAsia="de-AT"/>
      </w:rPr>
      <w:drawing>
        <wp:inline distT="0" distB="0" distL="0" distR="0">
          <wp:extent cx="3552825" cy="1905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52825" cy="190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361" w:rsidRDefault="00A73361" w:rsidP="003F7003">
      <w:pPr>
        <w:spacing w:after="0" w:line="240" w:lineRule="auto"/>
      </w:pPr>
      <w:r>
        <w:separator/>
      </w:r>
    </w:p>
  </w:footnote>
  <w:footnote w:type="continuationSeparator" w:id="0">
    <w:p w:rsidR="00A73361" w:rsidRDefault="00A73361" w:rsidP="003F7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73C" w:rsidRDefault="00576E8A" w:rsidP="00576E8A">
    <w:pPr>
      <w:pStyle w:val="Kopfzeile"/>
      <w:jc w:val="center"/>
    </w:pPr>
    <w:r>
      <w:rPr>
        <w:rFonts w:ascii="Trebuchet MS" w:hAnsi="Trebuchet MS" w:cs="Segoe UI"/>
        <w:b/>
        <w:noProof/>
        <w:sz w:val="18"/>
        <w:szCs w:val="18"/>
        <w:lang w:eastAsia="de-AT"/>
      </w:rPr>
      <mc:AlternateContent>
        <mc:Choice Requires="wps">
          <w:drawing>
            <wp:anchor distT="0" distB="0" distL="114300" distR="114300" simplePos="0" relativeHeight="251661312" behindDoc="1" locked="0" layoutInCell="1" allowOverlap="1" wp14:anchorId="09032885" wp14:editId="593626F2">
              <wp:simplePos x="0" y="0"/>
              <wp:positionH relativeFrom="column">
                <wp:posOffset>2521268</wp:posOffset>
              </wp:positionH>
              <wp:positionV relativeFrom="paragraph">
                <wp:posOffset>-26353</wp:posOffset>
              </wp:positionV>
              <wp:extent cx="1790700" cy="756285"/>
              <wp:effectExtent l="0" t="0" r="19050" b="24765"/>
              <wp:wrapNone/>
              <wp:docPr id="23" name="Abgerundetes Rechteck 23"/>
              <wp:cNvGraphicFramePr/>
              <a:graphic xmlns:a="http://schemas.openxmlformats.org/drawingml/2006/main">
                <a:graphicData uri="http://schemas.microsoft.com/office/word/2010/wordprocessingShape">
                  <wps:wsp>
                    <wps:cNvSpPr/>
                    <wps:spPr>
                      <a:xfrm>
                        <a:off x="0" y="0"/>
                        <a:ext cx="1790700" cy="756285"/>
                      </a:xfrm>
                      <a:prstGeom prst="roundRect">
                        <a:avLst>
                          <a:gd name="adj" fmla="val 3353"/>
                        </a:avLst>
                      </a:prstGeom>
                      <a:solidFill>
                        <a:srgbClr val="FFF5D7"/>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827BA2" id="Abgerundetes Rechteck 23" o:spid="_x0000_s1026" style="position:absolute;margin-left:198.55pt;margin-top:-2.1pt;width:141pt;height:5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" fillcolor="#fff5d7" strokecolor="windowText" strokeweight="1pt">
              <v:stroke joinstyle="miter"/>
            </v:roundrect>
          </w:pict>
        </mc:Fallback>
      </mc:AlternateContent>
    </w:r>
    <w:r>
      <w:rPr>
        <w:rFonts w:ascii="Trebuchet MS" w:hAnsi="Trebuchet MS" w:cs="Segoe UI"/>
        <w:b/>
        <w:noProof/>
        <w:sz w:val="18"/>
        <w:szCs w:val="18"/>
        <w:lang w:eastAsia="de-AT"/>
      </w:rPr>
      <w:drawing>
        <wp:inline distT="0" distB="0" distL="0" distR="0" wp14:anchorId="0D80E756" wp14:editId="2537846B">
          <wp:extent cx="1733550" cy="727764"/>
          <wp:effectExtent l="0" t="0" r="0" b="0"/>
          <wp:docPr id="24" name="Grafik 24" descr="C:\Users\geiseder_alois\AppData\Local\Microsoft\Windows\INetCache\Content.Word\Logo_reininger_1-02 (2000x873)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eiseder_alois\AppData\Local\Microsoft\Windows\INetCache\Content.Word\Logo_reininger_1-02 (2000x873)neu.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3550" cy="727764"/>
                  </a:xfrm>
                  <a:prstGeom prst="rect">
                    <a:avLst/>
                  </a:prstGeom>
                  <a:solidFill>
                    <a:srgbClr val="FFF5D7"/>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73C" w:rsidRDefault="00576E8A" w:rsidP="0082073C">
    <w:pPr>
      <w:pStyle w:val="Kopfzeile"/>
      <w:jc w:val="center"/>
    </w:pPr>
    <w:r>
      <w:rPr>
        <w:rFonts w:ascii="Trebuchet MS" w:hAnsi="Trebuchet MS" w:cs="Segoe UI"/>
        <w:b/>
        <w:noProof/>
        <w:sz w:val="18"/>
        <w:szCs w:val="18"/>
        <w:lang w:eastAsia="de-AT"/>
      </w:rPr>
      <mc:AlternateContent>
        <mc:Choice Requires="wps">
          <w:drawing>
            <wp:anchor distT="0" distB="0" distL="114300" distR="114300" simplePos="0" relativeHeight="251659264" behindDoc="1" locked="0" layoutInCell="1" allowOverlap="1">
              <wp:simplePos x="0" y="0"/>
              <wp:positionH relativeFrom="column">
                <wp:posOffset>2521268</wp:posOffset>
              </wp:positionH>
              <wp:positionV relativeFrom="paragraph">
                <wp:posOffset>-26353</wp:posOffset>
              </wp:positionV>
              <wp:extent cx="1790700" cy="756285"/>
              <wp:effectExtent l="0" t="0" r="19050" b="24765"/>
              <wp:wrapNone/>
              <wp:docPr id="22" name="Abgerundetes Rechteck 22"/>
              <wp:cNvGraphicFramePr/>
              <a:graphic xmlns:a="http://schemas.openxmlformats.org/drawingml/2006/main">
                <a:graphicData uri="http://schemas.microsoft.com/office/word/2010/wordprocessingShape">
                  <wps:wsp>
                    <wps:cNvSpPr/>
                    <wps:spPr>
                      <a:xfrm>
                        <a:off x="0" y="0"/>
                        <a:ext cx="1790700" cy="756285"/>
                      </a:xfrm>
                      <a:prstGeom prst="roundRect">
                        <a:avLst>
                          <a:gd name="adj" fmla="val 3353"/>
                        </a:avLst>
                      </a:prstGeom>
                      <a:solidFill>
                        <a:srgbClr val="FFF5D7"/>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60A95B" id="Abgerundetes Rechteck 22" o:spid="_x0000_s1026" style="position:absolute;margin-left:198.55pt;margin-top:-2.1pt;width:141pt;height:5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" fillcolor="#fff5d7" strokecolor="black [3200]" strokeweight="1pt">
              <v:stroke joinstyle="miter"/>
            </v:roundrect>
          </w:pict>
        </mc:Fallback>
      </mc:AlternateContent>
    </w:r>
    <w:r w:rsidR="0082073C">
      <w:rPr>
        <w:rFonts w:ascii="Trebuchet MS" w:hAnsi="Trebuchet MS" w:cs="Segoe UI"/>
        <w:b/>
        <w:noProof/>
        <w:sz w:val="18"/>
        <w:szCs w:val="18"/>
        <w:lang w:eastAsia="de-AT"/>
      </w:rPr>
      <w:drawing>
        <wp:inline distT="0" distB="0" distL="0" distR="0" wp14:anchorId="461C70D3" wp14:editId="4C212305">
          <wp:extent cx="1733550" cy="727764"/>
          <wp:effectExtent l="0" t="0" r="0" b="0"/>
          <wp:docPr id="18" name="Grafik 18" descr="C:\Users\geiseder_alois\AppData\Local\Microsoft\Windows\INetCache\Content.Word\Logo_reininger_1-02 (2000x873)n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eiseder_alois\AppData\Local\Microsoft\Windows\INetCache\Content.Word\Logo_reininger_1-02 (2000x873)neu.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3550" cy="727764"/>
                  </a:xfrm>
                  <a:prstGeom prst="rect">
                    <a:avLst/>
                  </a:prstGeom>
                  <a:solidFill>
                    <a:srgbClr val="FFF5D7"/>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726"/>
    <w:multiLevelType w:val="hybridMultilevel"/>
    <w:tmpl w:val="3F26290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CCA5612"/>
    <w:multiLevelType w:val="hybridMultilevel"/>
    <w:tmpl w:val="6FD0E6C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8CF0200"/>
    <w:multiLevelType w:val="hybridMultilevel"/>
    <w:tmpl w:val="D65C0E6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FFF7820"/>
    <w:multiLevelType w:val="hybridMultilevel"/>
    <w:tmpl w:val="76BC6CDC"/>
    <w:lvl w:ilvl="0" w:tplc="0C07000F">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5CF0934"/>
    <w:multiLevelType w:val="hybridMultilevel"/>
    <w:tmpl w:val="8586C84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EFD43B9"/>
    <w:multiLevelType w:val="multilevel"/>
    <w:tmpl w:val="68C497B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C07404"/>
    <w:multiLevelType w:val="hybridMultilevel"/>
    <w:tmpl w:val="29A055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formatting="1" w:enforcement="0"/>
  <w:defaultTabStop w:val="708"/>
  <w:hyphenationZone w:val="425"/>
  <w:evenAndOddHeaders/>
  <w:characterSpacingControl w:val="doNotCompress"/>
  <w:printTwoOnOn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FA2"/>
    <w:rsid w:val="0002295B"/>
    <w:rsid w:val="000333BB"/>
    <w:rsid w:val="00064E6A"/>
    <w:rsid w:val="00072577"/>
    <w:rsid w:val="000745F8"/>
    <w:rsid w:val="00076254"/>
    <w:rsid w:val="00085B9F"/>
    <w:rsid w:val="000921CB"/>
    <w:rsid w:val="000A3E5E"/>
    <w:rsid w:val="000A632D"/>
    <w:rsid w:val="000A69E1"/>
    <w:rsid w:val="000C264E"/>
    <w:rsid w:val="000E181C"/>
    <w:rsid w:val="001036AA"/>
    <w:rsid w:val="001059C7"/>
    <w:rsid w:val="0011626B"/>
    <w:rsid w:val="001271DF"/>
    <w:rsid w:val="0014773D"/>
    <w:rsid w:val="00152CEB"/>
    <w:rsid w:val="001607A1"/>
    <w:rsid w:val="0016259A"/>
    <w:rsid w:val="001710B5"/>
    <w:rsid w:val="0017207B"/>
    <w:rsid w:val="001922CB"/>
    <w:rsid w:val="00195B65"/>
    <w:rsid w:val="00195D5F"/>
    <w:rsid w:val="001A4A5E"/>
    <w:rsid w:val="001B073C"/>
    <w:rsid w:val="001B5745"/>
    <w:rsid w:val="001C0FF2"/>
    <w:rsid w:val="001C1281"/>
    <w:rsid w:val="001E483E"/>
    <w:rsid w:val="001E4DB8"/>
    <w:rsid w:val="001E5D5F"/>
    <w:rsid w:val="001F1784"/>
    <w:rsid w:val="00204D40"/>
    <w:rsid w:val="00206526"/>
    <w:rsid w:val="002200F3"/>
    <w:rsid w:val="00220CCB"/>
    <w:rsid w:val="00231E0F"/>
    <w:rsid w:val="00242C32"/>
    <w:rsid w:val="00243A59"/>
    <w:rsid w:val="00255C4F"/>
    <w:rsid w:val="0026296B"/>
    <w:rsid w:val="00264D0B"/>
    <w:rsid w:val="00267730"/>
    <w:rsid w:val="00270498"/>
    <w:rsid w:val="00272FA2"/>
    <w:rsid w:val="00276D98"/>
    <w:rsid w:val="0028261B"/>
    <w:rsid w:val="00283642"/>
    <w:rsid w:val="002A7CAB"/>
    <w:rsid w:val="002C68F1"/>
    <w:rsid w:val="002C758B"/>
    <w:rsid w:val="002D39E4"/>
    <w:rsid w:val="002D5239"/>
    <w:rsid w:val="002F7096"/>
    <w:rsid w:val="00300CCA"/>
    <w:rsid w:val="00304DE9"/>
    <w:rsid w:val="00314B0F"/>
    <w:rsid w:val="00314B14"/>
    <w:rsid w:val="003442CA"/>
    <w:rsid w:val="00344618"/>
    <w:rsid w:val="00347A52"/>
    <w:rsid w:val="00347CB6"/>
    <w:rsid w:val="00354902"/>
    <w:rsid w:val="00370675"/>
    <w:rsid w:val="00370D39"/>
    <w:rsid w:val="00376798"/>
    <w:rsid w:val="00385135"/>
    <w:rsid w:val="003A54BC"/>
    <w:rsid w:val="003A601D"/>
    <w:rsid w:val="003B3281"/>
    <w:rsid w:val="003C0855"/>
    <w:rsid w:val="003C4D43"/>
    <w:rsid w:val="003D6163"/>
    <w:rsid w:val="003E4249"/>
    <w:rsid w:val="003E5727"/>
    <w:rsid w:val="003F5D78"/>
    <w:rsid w:val="003F7003"/>
    <w:rsid w:val="00402937"/>
    <w:rsid w:val="00410C29"/>
    <w:rsid w:val="00411CC0"/>
    <w:rsid w:val="00451CCB"/>
    <w:rsid w:val="004A2697"/>
    <w:rsid w:val="004A4BCD"/>
    <w:rsid w:val="004C0298"/>
    <w:rsid w:val="004C4B49"/>
    <w:rsid w:val="004C5D8C"/>
    <w:rsid w:val="004D2EAC"/>
    <w:rsid w:val="004E6053"/>
    <w:rsid w:val="004F1EE6"/>
    <w:rsid w:val="004F6273"/>
    <w:rsid w:val="00502014"/>
    <w:rsid w:val="00512803"/>
    <w:rsid w:val="00516751"/>
    <w:rsid w:val="0052506C"/>
    <w:rsid w:val="0052604E"/>
    <w:rsid w:val="00532CC2"/>
    <w:rsid w:val="00532CC8"/>
    <w:rsid w:val="0054691B"/>
    <w:rsid w:val="00547E50"/>
    <w:rsid w:val="00560DB2"/>
    <w:rsid w:val="005626D4"/>
    <w:rsid w:val="0056657B"/>
    <w:rsid w:val="00576E8A"/>
    <w:rsid w:val="005773CC"/>
    <w:rsid w:val="00581AD1"/>
    <w:rsid w:val="005821A9"/>
    <w:rsid w:val="00590673"/>
    <w:rsid w:val="00591643"/>
    <w:rsid w:val="005A00BA"/>
    <w:rsid w:val="005B5187"/>
    <w:rsid w:val="005E4239"/>
    <w:rsid w:val="005E7F79"/>
    <w:rsid w:val="005F42C8"/>
    <w:rsid w:val="00600321"/>
    <w:rsid w:val="0060289D"/>
    <w:rsid w:val="0060346B"/>
    <w:rsid w:val="006066AF"/>
    <w:rsid w:val="00607140"/>
    <w:rsid w:val="00616D8A"/>
    <w:rsid w:val="00630008"/>
    <w:rsid w:val="00635E9E"/>
    <w:rsid w:val="0064711B"/>
    <w:rsid w:val="00673924"/>
    <w:rsid w:val="0067759B"/>
    <w:rsid w:val="00683F8C"/>
    <w:rsid w:val="00690A9D"/>
    <w:rsid w:val="00691F03"/>
    <w:rsid w:val="006A203F"/>
    <w:rsid w:val="006B172D"/>
    <w:rsid w:val="006B23BA"/>
    <w:rsid w:val="006D3279"/>
    <w:rsid w:val="006E0ED6"/>
    <w:rsid w:val="006E197D"/>
    <w:rsid w:val="006E1BA8"/>
    <w:rsid w:val="006F2E7B"/>
    <w:rsid w:val="00702ED7"/>
    <w:rsid w:val="00707AF2"/>
    <w:rsid w:val="00723367"/>
    <w:rsid w:val="007348BF"/>
    <w:rsid w:val="00735127"/>
    <w:rsid w:val="00740881"/>
    <w:rsid w:val="00746926"/>
    <w:rsid w:val="00750A02"/>
    <w:rsid w:val="00763548"/>
    <w:rsid w:val="007718A7"/>
    <w:rsid w:val="0077608E"/>
    <w:rsid w:val="00783F56"/>
    <w:rsid w:val="00791B12"/>
    <w:rsid w:val="0079348A"/>
    <w:rsid w:val="00794A00"/>
    <w:rsid w:val="007A6D8A"/>
    <w:rsid w:val="007B327E"/>
    <w:rsid w:val="007B4157"/>
    <w:rsid w:val="007D0563"/>
    <w:rsid w:val="007E1AD6"/>
    <w:rsid w:val="007E2A61"/>
    <w:rsid w:val="007F7003"/>
    <w:rsid w:val="00800C70"/>
    <w:rsid w:val="00815CDA"/>
    <w:rsid w:val="0082073C"/>
    <w:rsid w:val="00830454"/>
    <w:rsid w:val="008326B7"/>
    <w:rsid w:val="0084575C"/>
    <w:rsid w:val="008601B7"/>
    <w:rsid w:val="008628B6"/>
    <w:rsid w:val="0086296C"/>
    <w:rsid w:val="00881889"/>
    <w:rsid w:val="0088654D"/>
    <w:rsid w:val="00896DF9"/>
    <w:rsid w:val="008A0BB0"/>
    <w:rsid w:val="008B1B1C"/>
    <w:rsid w:val="008C0F3E"/>
    <w:rsid w:val="008C113E"/>
    <w:rsid w:val="008C5902"/>
    <w:rsid w:val="008F1AEB"/>
    <w:rsid w:val="008F5981"/>
    <w:rsid w:val="00903F49"/>
    <w:rsid w:val="009156EF"/>
    <w:rsid w:val="0092346C"/>
    <w:rsid w:val="009273E9"/>
    <w:rsid w:val="00955838"/>
    <w:rsid w:val="00955C75"/>
    <w:rsid w:val="009A7F69"/>
    <w:rsid w:val="009C618F"/>
    <w:rsid w:val="009D0EEF"/>
    <w:rsid w:val="009D112F"/>
    <w:rsid w:val="009D6811"/>
    <w:rsid w:val="009F1EA6"/>
    <w:rsid w:val="009F5468"/>
    <w:rsid w:val="00A15446"/>
    <w:rsid w:val="00A37CD9"/>
    <w:rsid w:val="00A62ADC"/>
    <w:rsid w:val="00A73361"/>
    <w:rsid w:val="00A73BB8"/>
    <w:rsid w:val="00A94907"/>
    <w:rsid w:val="00AA4A97"/>
    <w:rsid w:val="00AB3F4F"/>
    <w:rsid w:val="00AC26C4"/>
    <w:rsid w:val="00AC610C"/>
    <w:rsid w:val="00AE6C3C"/>
    <w:rsid w:val="00AF1650"/>
    <w:rsid w:val="00AF24A6"/>
    <w:rsid w:val="00AF29AC"/>
    <w:rsid w:val="00AF3842"/>
    <w:rsid w:val="00B165BB"/>
    <w:rsid w:val="00B25949"/>
    <w:rsid w:val="00B30E4B"/>
    <w:rsid w:val="00B334B8"/>
    <w:rsid w:val="00B43294"/>
    <w:rsid w:val="00B43672"/>
    <w:rsid w:val="00B5151C"/>
    <w:rsid w:val="00B53D8E"/>
    <w:rsid w:val="00B55805"/>
    <w:rsid w:val="00B576D3"/>
    <w:rsid w:val="00B600BE"/>
    <w:rsid w:val="00B66753"/>
    <w:rsid w:val="00B70F85"/>
    <w:rsid w:val="00B71F92"/>
    <w:rsid w:val="00B84EA5"/>
    <w:rsid w:val="00B87A1B"/>
    <w:rsid w:val="00B95FC9"/>
    <w:rsid w:val="00BA0B33"/>
    <w:rsid w:val="00BA0BC5"/>
    <w:rsid w:val="00BD01AC"/>
    <w:rsid w:val="00BD5D55"/>
    <w:rsid w:val="00BE0132"/>
    <w:rsid w:val="00BF1F3B"/>
    <w:rsid w:val="00C05875"/>
    <w:rsid w:val="00C21EC2"/>
    <w:rsid w:val="00C23716"/>
    <w:rsid w:val="00C359E9"/>
    <w:rsid w:val="00C44EE3"/>
    <w:rsid w:val="00C74A13"/>
    <w:rsid w:val="00C90550"/>
    <w:rsid w:val="00C925C8"/>
    <w:rsid w:val="00CA2E6E"/>
    <w:rsid w:val="00CA395D"/>
    <w:rsid w:val="00CD7618"/>
    <w:rsid w:val="00CD7876"/>
    <w:rsid w:val="00CE3775"/>
    <w:rsid w:val="00CF352C"/>
    <w:rsid w:val="00D00BA2"/>
    <w:rsid w:val="00D04D09"/>
    <w:rsid w:val="00D1715B"/>
    <w:rsid w:val="00D252B8"/>
    <w:rsid w:val="00D67E0F"/>
    <w:rsid w:val="00D7211D"/>
    <w:rsid w:val="00D7250D"/>
    <w:rsid w:val="00D75228"/>
    <w:rsid w:val="00D7657E"/>
    <w:rsid w:val="00D76F6B"/>
    <w:rsid w:val="00D8653F"/>
    <w:rsid w:val="00D90AEA"/>
    <w:rsid w:val="00DD1754"/>
    <w:rsid w:val="00DE70A3"/>
    <w:rsid w:val="00DF4176"/>
    <w:rsid w:val="00E0176E"/>
    <w:rsid w:val="00E026E1"/>
    <w:rsid w:val="00E10FDE"/>
    <w:rsid w:val="00E15A90"/>
    <w:rsid w:val="00E16C23"/>
    <w:rsid w:val="00E373B0"/>
    <w:rsid w:val="00E47503"/>
    <w:rsid w:val="00E505F6"/>
    <w:rsid w:val="00E55971"/>
    <w:rsid w:val="00E56033"/>
    <w:rsid w:val="00E6311D"/>
    <w:rsid w:val="00E653FB"/>
    <w:rsid w:val="00E7119B"/>
    <w:rsid w:val="00E9030A"/>
    <w:rsid w:val="00EA5ACC"/>
    <w:rsid w:val="00EB0FCA"/>
    <w:rsid w:val="00EC1E03"/>
    <w:rsid w:val="00ED14DF"/>
    <w:rsid w:val="00ED3D13"/>
    <w:rsid w:val="00EF2F82"/>
    <w:rsid w:val="00F30F24"/>
    <w:rsid w:val="00F435EF"/>
    <w:rsid w:val="00F50B3C"/>
    <w:rsid w:val="00F6004C"/>
    <w:rsid w:val="00F629B0"/>
    <w:rsid w:val="00F66B67"/>
    <w:rsid w:val="00F70DD1"/>
    <w:rsid w:val="00F81E0D"/>
    <w:rsid w:val="00F83715"/>
    <w:rsid w:val="00F964B4"/>
    <w:rsid w:val="00FB6A86"/>
    <w:rsid w:val="00FC1974"/>
    <w:rsid w:val="00FC1D9B"/>
    <w:rsid w:val="00FC4642"/>
    <w:rsid w:val="00FD015A"/>
    <w:rsid w:val="00FD067E"/>
    <w:rsid w:val="00FD61EB"/>
    <w:rsid w:val="00FD714F"/>
    <w:rsid w:val="00FF195E"/>
    <w:rsid w:val="00FF40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41889B"/>
  <w15:chartTrackingRefBased/>
  <w15:docId w15:val="{026752DE-DFBC-4A86-992F-7C6B0197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490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271D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1DF"/>
    <w:rPr>
      <w:rFonts w:ascii="Segoe UI" w:hAnsi="Segoe UI" w:cs="Segoe UI"/>
      <w:sz w:val="18"/>
      <w:szCs w:val="18"/>
    </w:rPr>
  </w:style>
  <w:style w:type="paragraph" w:styleId="Kopfzeile">
    <w:name w:val="header"/>
    <w:basedOn w:val="Standard"/>
    <w:link w:val="KopfzeileZchn"/>
    <w:uiPriority w:val="99"/>
    <w:unhideWhenUsed/>
    <w:rsid w:val="003F70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7003"/>
  </w:style>
  <w:style w:type="paragraph" w:styleId="Fuzeile">
    <w:name w:val="footer"/>
    <w:basedOn w:val="Standard"/>
    <w:link w:val="FuzeileZchn"/>
    <w:uiPriority w:val="99"/>
    <w:unhideWhenUsed/>
    <w:rsid w:val="003F70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7003"/>
  </w:style>
  <w:style w:type="character" w:styleId="Hyperlink">
    <w:name w:val="Hyperlink"/>
    <w:basedOn w:val="Absatz-Standardschriftart"/>
    <w:uiPriority w:val="99"/>
    <w:unhideWhenUsed/>
    <w:rsid w:val="003F7003"/>
    <w:rPr>
      <w:color w:val="0563C1" w:themeColor="hyperlink"/>
      <w:u w:val="single"/>
    </w:rPr>
  </w:style>
  <w:style w:type="paragraph" w:styleId="KeinLeerraum">
    <w:name w:val="No Spacing"/>
    <w:uiPriority w:val="1"/>
    <w:qFormat/>
    <w:rsid w:val="00AF1650"/>
    <w:pPr>
      <w:spacing w:after="0" w:line="240" w:lineRule="auto"/>
    </w:pPr>
    <w:rPr>
      <w:rFonts w:ascii="Trebuchet MS" w:hAnsi="Trebuchet MS"/>
    </w:rPr>
  </w:style>
  <w:style w:type="table" w:styleId="Tabellenraster">
    <w:name w:val="Table Grid"/>
    <w:basedOn w:val="NormaleTabelle"/>
    <w:uiPriority w:val="59"/>
    <w:rsid w:val="00255C4F"/>
    <w:pPr>
      <w:spacing w:after="0" w:line="240" w:lineRule="auto"/>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560DB2"/>
    <w:pPr>
      <w:spacing w:after="0" w:line="240" w:lineRule="auto"/>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D0563"/>
    <w:pPr>
      <w:spacing w:after="0" w:line="240" w:lineRule="auto"/>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FC4642"/>
    <w:pPr>
      <w:spacing w:after="0" w:line="240" w:lineRule="auto"/>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kanzlei@meinversicherungsmanager.at" TargetMode="External"/><Relationship Id="rId1" Type="http://schemas.openxmlformats.org/officeDocument/2006/relationships/hyperlink" Target="http://www.meinversicherungsmanager.at"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kanzlei@meinversicherungsmanager.at" TargetMode="External"/><Relationship Id="rId1" Type="http://schemas.openxmlformats.org/officeDocument/2006/relationships/hyperlink" Target="http://www.meinversicherungsmana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27319-EE6D-46CC-9002-E9D50B6FC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Words>
  <Characters>98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Vollmacht+BBV+Einwilligungserklärung+Allg. Geschäftsbedingungen</vt:lpstr>
    </vt:vector>
  </TitlesOfParts>
  <Company/>
  <LinksUpToDate>false</LinksUpToDate>
  <CharactersWithSpaces>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Vollmacht+BBV+Einwilligungserklärung+Allg. Geschäftsbedingungen</dc:title>
  <dc:subject/>
  <dc:creator>REININGER Versicherungsmanagement - Alois Geiseder</dc:creator>
  <cp:keywords/>
  <dc:description/>
  <cp:lastModifiedBy>Lisa Rauch</cp:lastModifiedBy>
  <cp:revision>2</cp:revision>
  <cp:lastPrinted>2021-07-29T07:39:00Z</cp:lastPrinted>
  <dcterms:created xsi:type="dcterms:W3CDTF">2023-04-13T07:04:00Z</dcterms:created>
  <dcterms:modified xsi:type="dcterms:W3CDTF">2023-04-13T07:04:00Z</dcterms:modified>
</cp:coreProperties>
</file>